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C675" w14:textId="5CD46DA4" w:rsidR="009D4DB6" w:rsidRPr="00567F31" w:rsidRDefault="009D4DB6" w:rsidP="002B7BD4">
      <w:pPr>
        <w:rPr>
          <w:rFonts w:ascii="Arial" w:hAnsi="Arial" w:cs="Arial"/>
        </w:rPr>
      </w:pPr>
    </w:p>
    <w:p w14:paraId="79395C41" w14:textId="6FDF7206" w:rsidR="009D4DB6" w:rsidRPr="00567F31" w:rsidRDefault="00000E4F" w:rsidP="001423B8">
      <w:pPr>
        <w:jc w:val="center"/>
        <w:rPr>
          <w:rFonts w:ascii="Arial" w:hAnsi="Arial" w:cs="Arial"/>
          <w:b/>
          <w:sz w:val="28"/>
          <w:szCs w:val="28"/>
        </w:rPr>
      </w:pPr>
      <w:r w:rsidRPr="00567F31">
        <w:rPr>
          <w:rFonts w:ascii="Arial" w:hAnsi="Arial" w:cs="Arial"/>
          <w:b/>
          <w:sz w:val="28"/>
          <w:szCs w:val="28"/>
        </w:rPr>
        <w:t xml:space="preserve">London Borough of </w:t>
      </w:r>
      <w:r w:rsidR="00D8019D" w:rsidRPr="00567F31">
        <w:rPr>
          <w:rFonts w:ascii="Arial" w:hAnsi="Arial" w:cs="Arial"/>
          <w:b/>
          <w:sz w:val="28"/>
          <w:szCs w:val="28"/>
        </w:rPr>
        <w:t xml:space="preserve">Barking and Dagenham </w:t>
      </w:r>
    </w:p>
    <w:p w14:paraId="289522D9" w14:textId="70282215" w:rsidR="008F726C" w:rsidRPr="00567F31" w:rsidRDefault="008F726C" w:rsidP="001423B8">
      <w:pPr>
        <w:jc w:val="center"/>
        <w:rPr>
          <w:rFonts w:ascii="Arial" w:hAnsi="Arial" w:cs="Arial"/>
          <w:b/>
          <w:sz w:val="28"/>
          <w:szCs w:val="28"/>
        </w:rPr>
      </w:pPr>
      <w:r w:rsidRPr="00567F31">
        <w:rPr>
          <w:rFonts w:ascii="Arial" w:hAnsi="Arial" w:cs="Arial"/>
          <w:b/>
          <w:sz w:val="28"/>
          <w:szCs w:val="28"/>
        </w:rPr>
        <w:t xml:space="preserve">Model </w:t>
      </w:r>
      <w:r w:rsidR="00D745C0" w:rsidRPr="00567F31">
        <w:rPr>
          <w:rFonts w:ascii="Arial" w:hAnsi="Arial" w:cs="Arial"/>
          <w:b/>
          <w:sz w:val="28"/>
          <w:szCs w:val="28"/>
        </w:rPr>
        <w:t xml:space="preserve">Policy </w:t>
      </w:r>
      <w:r w:rsidRPr="00567F31">
        <w:rPr>
          <w:rFonts w:ascii="Arial" w:hAnsi="Arial" w:cs="Arial"/>
          <w:b/>
          <w:sz w:val="28"/>
          <w:szCs w:val="28"/>
        </w:rPr>
        <w:t xml:space="preserve">for </w:t>
      </w:r>
      <w:r w:rsidR="00D745C0" w:rsidRPr="00567F31">
        <w:rPr>
          <w:rFonts w:ascii="Arial" w:hAnsi="Arial" w:cs="Arial"/>
          <w:b/>
          <w:sz w:val="28"/>
          <w:szCs w:val="28"/>
        </w:rPr>
        <w:t xml:space="preserve">Determining </w:t>
      </w:r>
      <w:r w:rsidR="001F45E6" w:rsidRPr="00567F31">
        <w:rPr>
          <w:rFonts w:ascii="Arial" w:hAnsi="Arial" w:cs="Arial"/>
          <w:b/>
          <w:sz w:val="28"/>
          <w:szCs w:val="28"/>
        </w:rPr>
        <w:t>Teacher</w:t>
      </w:r>
      <w:r w:rsidR="008164FD" w:rsidRPr="00567F31">
        <w:rPr>
          <w:rFonts w:ascii="Arial" w:hAnsi="Arial" w:cs="Arial"/>
          <w:b/>
          <w:sz w:val="28"/>
          <w:szCs w:val="28"/>
        </w:rPr>
        <w:t>s</w:t>
      </w:r>
      <w:r w:rsidR="000F1165" w:rsidRPr="00567F31">
        <w:rPr>
          <w:rFonts w:ascii="Arial" w:hAnsi="Arial" w:cs="Arial"/>
          <w:b/>
          <w:sz w:val="28"/>
          <w:szCs w:val="28"/>
        </w:rPr>
        <w:t xml:space="preserve">’ Pay </w:t>
      </w:r>
      <w:r w:rsidR="000775DD" w:rsidRPr="00567F31">
        <w:rPr>
          <w:rFonts w:ascii="Arial" w:hAnsi="Arial" w:cs="Arial"/>
          <w:b/>
          <w:sz w:val="28"/>
          <w:szCs w:val="28"/>
        </w:rPr>
        <w:t>202</w:t>
      </w:r>
      <w:r w:rsidR="00620EC9">
        <w:rPr>
          <w:rFonts w:ascii="Arial" w:hAnsi="Arial" w:cs="Arial"/>
          <w:b/>
          <w:sz w:val="28"/>
          <w:szCs w:val="28"/>
        </w:rPr>
        <w:t>5</w:t>
      </w:r>
      <w:r w:rsidR="0024504D" w:rsidRPr="00567F31">
        <w:rPr>
          <w:rFonts w:ascii="Arial" w:hAnsi="Arial" w:cs="Arial"/>
          <w:b/>
          <w:sz w:val="28"/>
          <w:szCs w:val="28"/>
        </w:rPr>
        <w:t>/</w:t>
      </w:r>
      <w:r w:rsidR="000775DD" w:rsidRPr="00567F31">
        <w:rPr>
          <w:rFonts w:ascii="Arial" w:hAnsi="Arial" w:cs="Arial"/>
          <w:b/>
          <w:sz w:val="28"/>
          <w:szCs w:val="28"/>
        </w:rPr>
        <w:t>2</w:t>
      </w:r>
      <w:r w:rsidR="00620EC9">
        <w:rPr>
          <w:rFonts w:ascii="Arial" w:hAnsi="Arial" w:cs="Arial"/>
          <w:b/>
          <w:sz w:val="28"/>
          <w:szCs w:val="28"/>
        </w:rPr>
        <w:t>6</w:t>
      </w:r>
    </w:p>
    <w:p w14:paraId="7C66B4C5" w14:textId="77777777" w:rsidR="001423B8" w:rsidRPr="00567F31" w:rsidRDefault="001423B8" w:rsidP="001423B8">
      <w:pPr>
        <w:jc w:val="center"/>
        <w:rPr>
          <w:rFonts w:ascii="Arial" w:hAnsi="Arial" w:cs="Arial"/>
          <w:b/>
          <w:sz w:val="28"/>
          <w:szCs w:val="28"/>
        </w:rPr>
      </w:pPr>
    </w:p>
    <w:p w14:paraId="6210DBD3" w14:textId="4EB0805B" w:rsidR="000F5AC3" w:rsidRPr="00567F31" w:rsidRDefault="00494252" w:rsidP="001423B8">
      <w:pPr>
        <w:jc w:val="center"/>
        <w:rPr>
          <w:rFonts w:ascii="Arial" w:hAnsi="Arial" w:cs="Arial"/>
          <w:b/>
          <w:sz w:val="28"/>
          <w:szCs w:val="28"/>
        </w:rPr>
      </w:pPr>
      <w:r w:rsidRPr="00567F31">
        <w:rPr>
          <w:rFonts w:ascii="Arial" w:hAnsi="Arial" w:cs="Arial"/>
          <w:b/>
          <w:sz w:val="28"/>
          <w:szCs w:val="28"/>
        </w:rPr>
        <w:t xml:space="preserve">The Governing Body of </w:t>
      </w:r>
      <w:r w:rsidRPr="00567F31">
        <w:rPr>
          <w:rFonts w:ascii="Arial" w:hAnsi="Arial" w:cs="Arial"/>
          <w:b/>
          <w:sz w:val="28"/>
          <w:szCs w:val="28"/>
          <w:highlight w:val="yellow"/>
        </w:rPr>
        <w:t>NAME</w:t>
      </w:r>
      <w:r w:rsidRPr="00567F31">
        <w:rPr>
          <w:rFonts w:ascii="Arial" w:hAnsi="Arial" w:cs="Arial"/>
          <w:b/>
          <w:sz w:val="28"/>
          <w:szCs w:val="28"/>
        </w:rPr>
        <w:t xml:space="preserve"> </w:t>
      </w:r>
      <w:r w:rsidR="00FE691D">
        <w:rPr>
          <w:rFonts w:ascii="Arial" w:hAnsi="Arial" w:cs="Arial"/>
          <w:b/>
          <w:sz w:val="28"/>
          <w:szCs w:val="28"/>
        </w:rPr>
        <w:t>School</w:t>
      </w:r>
      <w:r w:rsidRPr="00567F31">
        <w:rPr>
          <w:rFonts w:ascii="Arial" w:hAnsi="Arial" w:cs="Arial"/>
          <w:b/>
          <w:sz w:val="28"/>
          <w:szCs w:val="28"/>
        </w:rPr>
        <w:t xml:space="preserve"> adopted this </w:t>
      </w:r>
      <w:r w:rsidR="000A4000" w:rsidRPr="00567F31">
        <w:rPr>
          <w:rFonts w:ascii="Arial" w:hAnsi="Arial" w:cs="Arial"/>
          <w:b/>
          <w:sz w:val="28"/>
          <w:szCs w:val="28"/>
        </w:rPr>
        <w:t xml:space="preserve">Policy </w:t>
      </w:r>
      <w:r w:rsidRPr="00567F31">
        <w:rPr>
          <w:rFonts w:ascii="Arial" w:hAnsi="Arial" w:cs="Arial"/>
          <w:b/>
          <w:sz w:val="28"/>
          <w:szCs w:val="28"/>
        </w:rPr>
        <w:t xml:space="preserve">on </w:t>
      </w:r>
      <w:r w:rsidRPr="00567F31">
        <w:rPr>
          <w:rFonts w:ascii="Arial" w:hAnsi="Arial" w:cs="Arial"/>
          <w:b/>
          <w:sz w:val="28"/>
          <w:szCs w:val="28"/>
          <w:highlight w:val="yellow"/>
        </w:rPr>
        <w:t>DATE</w:t>
      </w:r>
      <w:r w:rsidRPr="00567F31">
        <w:rPr>
          <w:rFonts w:ascii="Arial" w:hAnsi="Arial" w:cs="Arial"/>
          <w:b/>
          <w:sz w:val="28"/>
          <w:szCs w:val="28"/>
        </w:rPr>
        <w:t xml:space="preserve"> </w:t>
      </w:r>
      <w:r w:rsidR="000775DD" w:rsidRPr="00567F31">
        <w:rPr>
          <w:rFonts w:ascii="Arial" w:hAnsi="Arial" w:cs="Arial"/>
          <w:b/>
          <w:sz w:val="28"/>
          <w:szCs w:val="28"/>
        </w:rPr>
        <w:t>202</w:t>
      </w:r>
      <w:r w:rsidR="00620EC9">
        <w:rPr>
          <w:rFonts w:ascii="Arial" w:hAnsi="Arial" w:cs="Arial"/>
          <w:b/>
          <w:sz w:val="28"/>
          <w:szCs w:val="28"/>
        </w:rPr>
        <w:t>5</w:t>
      </w:r>
    </w:p>
    <w:p w14:paraId="00E1A838" w14:textId="77777777" w:rsidR="00494252" w:rsidRPr="00567F31" w:rsidRDefault="00494252" w:rsidP="001423B8">
      <w:pPr>
        <w:jc w:val="center"/>
        <w:rPr>
          <w:rFonts w:ascii="Arial" w:hAnsi="Arial" w:cs="Arial"/>
          <w:b/>
          <w:sz w:val="28"/>
          <w:szCs w:val="28"/>
        </w:rPr>
      </w:pPr>
    </w:p>
    <w:p w14:paraId="3BCE149B" w14:textId="77777777" w:rsidR="007822C5" w:rsidRPr="00567F31" w:rsidRDefault="008F726C" w:rsidP="008F726C">
      <w:pPr>
        <w:rPr>
          <w:rFonts w:ascii="Arial" w:hAnsi="Arial" w:cs="Arial"/>
          <w:b/>
        </w:rPr>
      </w:pPr>
      <w:r w:rsidRPr="00567F31">
        <w:rPr>
          <w:rFonts w:ascii="Arial" w:hAnsi="Arial" w:cs="Arial"/>
          <w:b/>
        </w:rPr>
        <w:t xml:space="preserve">INTRODUCTION </w:t>
      </w:r>
    </w:p>
    <w:p w14:paraId="6BF947D0" w14:textId="77777777" w:rsidR="0004578F" w:rsidRPr="00567F31" w:rsidRDefault="0004578F" w:rsidP="008F726C">
      <w:pPr>
        <w:rPr>
          <w:rFonts w:ascii="Arial" w:hAnsi="Arial" w:cs="Arial"/>
          <w:b/>
        </w:rPr>
      </w:pPr>
    </w:p>
    <w:p w14:paraId="5544D7AB" w14:textId="79A6D116" w:rsidR="000F5AC3" w:rsidRPr="00567F31" w:rsidRDefault="008F726C" w:rsidP="007374EA">
      <w:pPr>
        <w:pStyle w:val="ListParagraph0"/>
        <w:numPr>
          <w:ilvl w:val="0"/>
          <w:numId w:val="14"/>
        </w:numPr>
        <w:ind w:left="737"/>
        <w:jc w:val="both"/>
        <w:rPr>
          <w:rFonts w:ascii="Arial" w:hAnsi="Arial" w:cs="Arial"/>
        </w:rPr>
      </w:pPr>
      <w:r w:rsidRPr="00567F31">
        <w:rPr>
          <w:rFonts w:ascii="Arial" w:hAnsi="Arial" w:cs="Arial"/>
        </w:rPr>
        <w:t xml:space="preserve">This </w:t>
      </w:r>
      <w:r w:rsidR="00D745C0" w:rsidRPr="00567F31">
        <w:rPr>
          <w:rFonts w:ascii="Arial" w:hAnsi="Arial" w:cs="Arial"/>
        </w:rPr>
        <w:t xml:space="preserve">Policy </w:t>
      </w:r>
      <w:r w:rsidRPr="00567F31">
        <w:rPr>
          <w:rFonts w:ascii="Arial" w:hAnsi="Arial" w:cs="Arial"/>
        </w:rPr>
        <w:t xml:space="preserve">sets out the framework for making decisions on </w:t>
      </w:r>
      <w:r w:rsidR="001F45E6" w:rsidRPr="00567F31">
        <w:rPr>
          <w:rFonts w:ascii="Arial" w:hAnsi="Arial" w:cs="Arial"/>
        </w:rPr>
        <w:t>Teacher</w:t>
      </w:r>
      <w:r w:rsidR="008164FD" w:rsidRPr="00567F31">
        <w:rPr>
          <w:rFonts w:ascii="Arial" w:hAnsi="Arial" w:cs="Arial"/>
        </w:rPr>
        <w:t>s</w:t>
      </w:r>
      <w:r w:rsidRPr="00567F31">
        <w:rPr>
          <w:rFonts w:ascii="Arial" w:hAnsi="Arial" w:cs="Arial"/>
        </w:rPr>
        <w:t xml:space="preserve">’ </w:t>
      </w:r>
      <w:r w:rsidR="00D745C0" w:rsidRPr="00567F31">
        <w:rPr>
          <w:rFonts w:ascii="Arial" w:hAnsi="Arial" w:cs="Arial"/>
        </w:rPr>
        <w:t>Pay</w:t>
      </w:r>
      <w:r w:rsidRPr="00567F31">
        <w:rPr>
          <w:rFonts w:ascii="Arial" w:hAnsi="Arial" w:cs="Arial"/>
        </w:rPr>
        <w:t xml:space="preserve">. It has been developed to comply with current legislation and the requirements of the </w:t>
      </w:r>
      <w:r w:rsidR="00FE691D">
        <w:rPr>
          <w:rFonts w:ascii="Arial" w:hAnsi="Arial" w:cs="Arial"/>
        </w:rPr>
        <w:t>School</w:t>
      </w:r>
      <w:r w:rsidRPr="00567F31">
        <w:rPr>
          <w:rFonts w:ascii="Arial" w:hAnsi="Arial" w:cs="Arial"/>
        </w:rPr>
        <w:t xml:space="preserve"> </w:t>
      </w:r>
      <w:r w:rsidR="001F45E6" w:rsidRPr="00567F31">
        <w:rPr>
          <w:rFonts w:ascii="Arial" w:hAnsi="Arial" w:cs="Arial"/>
        </w:rPr>
        <w:t>Teacher</w:t>
      </w:r>
      <w:r w:rsidR="008164FD" w:rsidRPr="00567F31">
        <w:rPr>
          <w:rFonts w:ascii="Arial" w:hAnsi="Arial" w:cs="Arial"/>
        </w:rPr>
        <w:t>s</w:t>
      </w:r>
      <w:r w:rsidRPr="00567F31">
        <w:rPr>
          <w:rFonts w:ascii="Arial" w:hAnsi="Arial" w:cs="Arial"/>
        </w:rPr>
        <w:t xml:space="preserve">’ Pay and Conditions Document </w:t>
      </w:r>
      <w:r w:rsidR="00D32781" w:rsidRPr="00620EC9">
        <w:rPr>
          <w:rFonts w:ascii="Arial" w:hAnsi="Arial" w:cs="Arial"/>
        </w:rPr>
        <w:t>(</w:t>
      </w:r>
      <w:hyperlink r:id="rId13" w:history="1">
        <w:r w:rsidR="004F4B84" w:rsidRPr="00620EC9">
          <w:rPr>
            <w:rStyle w:val="Hyperlink"/>
            <w:rFonts w:ascii="Arial" w:hAnsi="Arial" w:cs="Arial"/>
          </w:rPr>
          <w:t>STPCD</w:t>
        </w:r>
      </w:hyperlink>
      <w:r w:rsidR="00D32781" w:rsidRPr="00620EC9">
        <w:rPr>
          <w:rStyle w:val="Hyperlink"/>
          <w:rFonts w:ascii="Arial" w:hAnsi="Arial" w:cs="Arial"/>
        </w:rPr>
        <w:t>)</w:t>
      </w:r>
      <w:r w:rsidR="004F4B84" w:rsidRPr="00567F31">
        <w:rPr>
          <w:rFonts w:ascii="Arial" w:hAnsi="Arial" w:cs="Arial"/>
        </w:rPr>
        <w:t xml:space="preserve"> </w:t>
      </w:r>
      <w:r w:rsidR="000775DD" w:rsidRPr="00567F31">
        <w:rPr>
          <w:rFonts w:ascii="Arial" w:hAnsi="Arial" w:cs="Arial"/>
        </w:rPr>
        <w:t>202</w:t>
      </w:r>
      <w:r w:rsidR="00620EC9">
        <w:rPr>
          <w:rFonts w:ascii="Arial" w:hAnsi="Arial" w:cs="Arial"/>
        </w:rPr>
        <w:t>5</w:t>
      </w:r>
      <w:r w:rsidRPr="00567F31">
        <w:rPr>
          <w:rFonts w:ascii="Arial" w:hAnsi="Arial" w:cs="Arial"/>
        </w:rPr>
        <w:t xml:space="preserve">. The recognised </w:t>
      </w:r>
      <w:r w:rsidR="001F45E6" w:rsidRPr="00567F31">
        <w:rPr>
          <w:rFonts w:ascii="Arial" w:hAnsi="Arial" w:cs="Arial"/>
        </w:rPr>
        <w:t>Teacher</w:t>
      </w:r>
      <w:r w:rsidRPr="00567F31">
        <w:rPr>
          <w:rFonts w:ascii="Arial" w:hAnsi="Arial" w:cs="Arial"/>
        </w:rPr>
        <w:t xml:space="preserve"> </w:t>
      </w:r>
      <w:r w:rsidR="00D745C0" w:rsidRPr="00567F31">
        <w:rPr>
          <w:rFonts w:ascii="Arial" w:hAnsi="Arial" w:cs="Arial"/>
        </w:rPr>
        <w:t xml:space="preserve">Trade Unions </w:t>
      </w:r>
      <w:r w:rsidRPr="00567F31">
        <w:rPr>
          <w:rFonts w:ascii="Arial" w:hAnsi="Arial" w:cs="Arial"/>
        </w:rPr>
        <w:t xml:space="preserve">have been consulted and have agreed it as a locally recommended </w:t>
      </w:r>
      <w:r w:rsidR="00D745C0" w:rsidRPr="00567F31">
        <w:rPr>
          <w:rFonts w:ascii="Arial" w:hAnsi="Arial" w:cs="Arial"/>
        </w:rPr>
        <w:t xml:space="preserve">Policy </w:t>
      </w:r>
      <w:r w:rsidRPr="00567F31">
        <w:rPr>
          <w:rFonts w:ascii="Arial" w:hAnsi="Arial" w:cs="Arial"/>
        </w:rPr>
        <w:t xml:space="preserve">to </w:t>
      </w:r>
      <w:r w:rsidR="00FE691D">
        <w:rPr>
          <w:rFonts w:ascii="Arial" w:hAnsi="Arial" w:cs="Arial"/>
        </w:rPr>
        <w:t>School</w:t>
      </w:r>
      <w:r w:rsidR="00D745C0" w:rsidRPr="00567F31">
        <w:rPr>
          <w:rFonts w:ascii="Arial" w:hAnsi="Arial" w:cs="Arial"/>
        </w:rPr>
        <w:t xml:space="preserve"> Governing Bodies</w:t>
      </w:r>
      <w:r w:rsidRPr="00567F31">
        <w:rPr>
          <w:rFonts w:ascii="Arial" w:hAnsi="Arial" w:cs="Arial"/>
        </w:rPr>
        <w:t xml:space="preserve"> for adoption. </w:t>
      </w:r>
      <w:r w:rsidR="000F5AC3" w:rsidRPr="00567F31">
        <w:rPr>
          <w:rFonts w:ascii="Arial" w:hAnsi="Arial" w:cs="Arial"/>
        </w:rPr>
        <w:t xml:space="preserve">                                                                                              </w:t>
      </w:r>
    </w:p>
    <w:p w14:paraId="4D12A48B" w14:textId="77777777" w:rsidR="000F5AC3" w:rsidRPr="00567F31" w:rsidRDefault="000F5AC3" w:rsidP="007374EA">
      <w:pPr>
        <w:pStyle w:val="ListParagraph0"/>
        <w:ind w:left="737"/>
        <w:jc w:val="both"/>
        <w:rPr>
          <w:rFonts w:ascii="Arial" w:hAnsi="Arial" w:cs="Arial"/>
        </w:rPr>
      </w:pPr>
    </w:p>
    <w:p w14:paraId="5F3F5823" w14:textId="5C86D494" w:rsidR="008F726C" w:rsidRPr="00567F31" w:rsidRDefault="008F726C" w:rsidP="007374EA">
      <w:pPr>
        <w:pStyle w:val="ListParagraph0"/>
        <w:ind w:left="737"/>
        <w:jc w:val="both"/>
        <w:rPr>
          <w:rFonts w:ascii="Arial" w:hAnsi="Arial" w:cs="Arial"/>
        </w:rPr>
      </w:pPr>
      <w:r w:rsidRPr="00567F31">
        <w:rPr>
          <w:rFonts w:ascii="Arial" w:hAnsi="Arial" w:cs="Arial"/>
        </w:rPr>
        <w:t xml:space="preserve">A copy of this </w:t>
      </w:r>
      <w:r w:rsidR="00D745C0" w:rsidRPr="00567F31">
        <w:rPr>
          <w:rFonts w:ascii="Arial" w:hAnsi="Arial" w:cs="Arial"/>
        </w:rPr>
        <w:t xml:space="preserve">Policy </w:t>
      </w:r>
      <w:r w:rsidRPr="00567F31">
        <w:rPr>
          <w:rFonts w:ascii="Arial" w:hAnsi="Arial" w:cs="Arial"/>
        </w:rPr>
        <w:t xml:space="preserve">will be </w:t>
      </w:r>
      <w:r w:rsidR="00EF1B3A">
        <w:rPr>
          <w:rFonts w:ascii="Arial" w:hAnsi="Arial" w:cs="Arial"/>
        </w:rPr>
        <w:t>made available</w:t>
      </w:r>
      <w:r w:rsidRPr="00567F31">
        <w:rPr>
          <w:rFonts w:ascii="Arial" w:hAnsi="Arial" w:cs="Arial"/>
        </w:rPr>
        <w:t xml:space="preserve"> to all staff and a copy of all relevant documents on pay and conditions will be made available to staff by the </w:t>
      </w:r>
      <w:r w:rsidR="00FE691D">
        <w:rPr>
          <w:rFonts w:ascii="Arial" w:hAnsi="Arial" w:cs="Arial"/>
        </w:rPr>
        <w:t>School</w:t>
      </w:r>
      <w:r w:rsidRPr="00567F31">
        <w:rPr>
          <w:rFonts w:ascii="Arial" w:hAnsi="Arial" w:cs="Arial"/>
        </w:rPr>
        <w:t xml:space="preserve">. </w:t>
      </w:r>
    </w:p>
    <w:p w14:paraId="1C252948" w14:textId="77777777" w:rsidR="0004578F" w:rsidRPr="00567F31" w:rsidRDefault="0004578F" w:rsidP="006F6E89">
      <w:pPr>
        <w:ind w:left="720" w:hanging="720"/>
        <w:jc w:val="both"/>
        <w:rPr>
          <w:rFonts w:ascii="Arial" w:hAnsi="Arial" w:cs="Arial"/>
        </w:rPr>
      </w:pPr>
    </w:p>
    <w:p w14:paraId="58AD7E94" w14:textId="77777777" w:rsidR="008F726C" w:rsidRPr="00567F31" w:rsidRDefault="008F726C" w:rsidP="006F6E89">
      <w:pPr>
        <w:jc w:val="both"/>
        <w:rPr>
          <w:rFonts w:ascii="Arial" w:hAnsi="Arial" w:cs="Arial"/>
        </w:rPr>
      </w:pPr>
      <w:r w:rsidRPr="00567F31">
        <w:rPr>
          <w:rFonts w:ascii="Arial" w:hAnsi="Arial" w:cs="Arial"/>
        </w:rPr>
        <w:t xml:space="preserve">2. </w:t>
      </w:r>
      <w:r w:rsidR="00C43248" w:rsidRPr="00567F31">
        <w:rPr>
          <w:rFonts w:ascii="Arial" w:hAnsi="Arial" w:cs="Arial"/>
        </w:rPr>
        <w:tab/>
      </w:r>
      <w:r w:rsidRPr="00567F31">
        <w:rPr>
          <w:rFonts w:ascii="Arial" w:hAnsi="Arial" w:cs="Arial"/>
        </w:rPr>
        <w:t xml:space="preserve">In adopting this </w:t>
      </w:r>
      <w:r w:rsidR="009021BF" w:rsidRPr="00567F31">
        <w:rPr>
          <w:rFonts w:ascii="Arial" w:hAnsi="Arial" w:cs="Arial"/>
        </w:rPr>
        <w:t xml:space="preserve">Pay </w:t>
      </w:r>
      <w:r w:rsidR="007B1DBF" w:rsidRPr="00567F31">
        <w:rPr>
          <w:rFonts w:ascii="Arial" w:hAnsi="Arial" w:cs="Arial"/>
        </w:rPr>
        <w:t>Policy,</w:t>
      </w:r>
      <w:r w:rsidR="009021BF" w:rsidRPr="00567F31">
        <w:rPr>
          <w:rFonts w:ascii="Arial" w:hAnsi="Arial" w:cs="Arial"/>
        </w:rPr>
        <w:t xml:space="preserve"> </w:t>
      </w:r>
      <w:r w:rsidRPr="00567F31">
        <w:rPr>
          <w:rFonts w:ascii="Arial" w:hAnsi="Arial" w:cs="Arial"/>
        </w:rPr>
        <w:t xml:space="preserve">the aim is to: </w:t>
      </w:r>
    </w:p>
    <w:p w14:paraId="12DDE24A" w14:textId="77777777" w:rsidR="009E718B" w:rsidRPr="00567F31" w:rsidRDefault="009E718B" w:rsidP="006F6E89">
      <w:pPr>
        <w:jc w:val="both"/>
        <w:rPr>
          <w:rFonts w:ascii="Arial" w:hAnsi="Arial" w:cs="Arial"/>
        </w:rPr>
      </w:pPr>
    </w:p>
    <w:p w14:paraId="653EE149" w14:textId="54791C26" w:rsidR="008F726C" w:rsidRPr="00F91A40" w:rsidRDefault="008F726C" w:rsidP="00F91A40">
      <w:pPr>
        <w:pStyle w:val="ListParagraph0"/>
        <w:numPr>
          <w:ilvl w:val="0"/>
          <w:numId w:val="51"/>
        </w:numPr>
        <w:ind w:left="1287" w:hanging="567"/>
        <w:jc w:val="both"/>
        <w:rPr>
          <w:rFonts w:ascii="Arial" w:hAnsi="Arial" w:cs="Arial"/>
        </w:rPr>
      </w:pPr>
      <w:r w:rsidRPr="00F91A40">
        <w:rPr>
          <w:rFonts w:ascii="Arial" w:hAnsi="Arial" w:cs="Arial"/>
        </w:rPr>
        <w:t xml:space="preserve">assure the quality of teaching and learning at the </w:t>
      </w:r>
      <w:r w:rsidR="00FE691D" w:rsidRPr="00F91A40">
        <w:rPr>
          <w:rFonts w:ascii="Arial" w:hAnsi="Arial" w:cs="Arial"/>
        </w:rPr>
        <w:t>School</w:t>
      </w:r>
      <w:r w:rsidRPr="00F91A40">
        <w:rPr>
          <w:rFonts w:ascii="Arial" w:hAnsi="Arial" w:cs="Arial"/>
        </w:rPr>
        <w:t xml:space="preserve">; </w:t>
      </w:r>
    </w:p>
    <w:p w14:paraId="38559466" w14:textId="5A3E5B2E" w:rsidR="008F726C" w:rsidRPr="00F91A40" w:rsidRDefault="008F726C" w:rsidP="00F91A40">
      <w:pPr>
        <w:pStyle w:val="ListParagraph0"/>
        <w:numPr>
          <w:ilvl w:val="0"/>
          <w:numId w:val="51"/>
        </w:numPr>
        <w:ind w:left="1287" w:hanging="567"/>
        <w:jc w:val="both"/>
        <w:rPr>
          <w:rFonts w:ascii="Arial" w:hAnsi="Arial" w:cs="Arial"/>
        </w:rPr>
      </w:pPr>
      <w:r w:rsidRPr="00F91A40">
        <w:rPr>
          <w:rFonts w:ascii="Arial" w:hAnsi="Arial" w:cs="Arial"/>
        </w:rPr>
        <w:t xml:space="preserve">support recruitment and retention and reward </w:t>
      </w:r>
      <w:r w:rsidR="001F45E6" w:rsidRPr="00F91A40">
        <w:rPr>
          <w:rFonts w:ascii="Arial" w:hAnsi="Arial" w:cs="Arial"/>
        </w:rPr>
        <w:t>Teacher</w:t>
      </w:r>
      <w:r w:rsidR="008164FD" w:rsidRPr="00F91A40">
        <w:rPr>
          <w:rFonts w:ascii="Arial" w:hAnsi="Arial" w:cs="Arial"/>
        </w:rPr>
        <w:t>s</w:t>
      </w:r>
      <w:r w:rsidRPr="00F91A40">
        <w:rPr>
          <w:rFonts w:ascii="Arial" w:hAnsi="Arial" w:cs="Arial"/>
        </w:rPr>
        <w:t xml:space="preserve"> appropriately;</w:t>
      </w:r>
      <w:r w:rsidR="006E3C9F" w:rsidRPr="00F91A40">
        <w:rPr>
          <w:rFonts w:ascii="Arial" w:hAnsi="Arial" w:cs="Arial"/>
        </w:rPr>
        <w:t xml:space="preserve"> </w:t>
      </w:r>
      <w:r w:rsidRPr="00F91A40">
        <w:rPr>
          <w:rFonts w:ascii="Arial" w:hAnsi="Arial" w:cs="Arial"/>
        </w:rPr>
        <w:t xml:space="preserve">and </w:t>
      </w:r>
    </w:p>
    <w:p w14:paraId="462ACF97" w14:textId="541C244B" w:rsidR="008F726C" w:rsidRPr="00F91A40" w:rsidRDefault="008F726C" w:rsidP="00F91A40">
      <w:pPr>
        <w:pStyle w:val="ListParagraph0"/>
        <w:numPr>
          <w:ilvl w:val="0"/>
          <w:numId w:val="51"/>
        </w:numPr>
        <w:ind w:left="1287" w:hanging="567"/>
        <w:jc w:val="both"/>
        <w:rPr>
          <w:rFonts w:ascii="Arial" w:hAnsi="Arial" w:cs="Arial"/>
        </w:rPr>
      </w:pPr>
      <w:r w:rsidRPr="00F91A40">
        <w:rPr>
          <w:rFonts w:ascii="Arial" w:hAnsi="Arial" w:cs="Arial"/>
        </w:rPr>
        <w:t xml:space="preserve">ensure accountability, transparency, </w:t>
      </w:r>
      <w:r w:rsidR="007B1DBF" w:rsidRPr="00F91A40">
        <w:rPr>
          <w:rFonts w:ascii="Arial" w:hAnsi="Arial" w:cs="Arial"/>
        </w:rPr>
        <w:t>objectivity,</w:t>
      </w:r>
      <w:r w:rsidRPr="00F91A40">
        <w:rPr>
          <w:rFonts w:ascii="Arial" w:hAnsi="Arial" w:cs="Arial"/>
        </w:rPr>
        <w:t xml:space="preserve"> and equality of opportunity. </w:t>
      </w:r>
    </w:p>
    <w:p w14:paraId="45C3989D" w14:textId="7BC29A12" w:rsidR="00B878DD" w:rsidRDefault="00B878DD" w:rsidP="001E45FC">
      <w:pPr>
        <w:ind w:left="1457" w:hanging="720"/>
        <w:jc w:val="both"/>
        <w:rPr>
          <w:rFonts w:ascii="Arial" w:hAnsi="Arial" w:cs="Arial"/>
        </w:rPr>
      </w:pPr>
    </w:p>
    <w:p w14:paraId="134D08CD" w14:textId="63250CE2" w:rsidR="00B878DD" w:rsidRPr="00F91A40" w:rsidRDefault="00620EC9" w:rsidP="00F91A40">
      <w:pPr>
        <w:jc w:val="both"/>
        <w:rPr>
          <w:rFonts w:ascii="Arial" w:hAnsi="Arial" w:cs="Arial"/>
        </w:rPr>
      </w:pPr>
      <w:r w:rsidRPr="00620EC9">
        <w:rPr>
          <w:rFonts w:ascii="Arial" w:hAnsi="Arial" w:cs="Arial"/>
        </w:rPr>
        <w:t>3.</w:t>
      </w:r>
      <w:r>
        <w:rPr>
          <w:rFonts w:ascii="Arial" w:hAnsi="Arial" w:cs="Arial"/>
        </w:rPr>
        <w:t xml:space="preserve"> </w:t>
      </w:r>
      <w:r>
        <w:rPr>
          <w:rFonts w:ascii="Arial" w:hAnsi="Arial" w:cs="Arial"/>
        </w:rPr>
        <w:tab/>
      </w:r>
      <w:r w:rsidR="00B878DD" w:rsidRPr="00F91A40">
        <w:rPr>
          <w:rFonts w:ascii="Arial" w:hAnsi="Arial" w:cs="Arial"/>
        </w:rPr>
        <w:t>Equalities:</w:t>
      </w:r>
    </w:p>
    <w:p w14:paraId="0D575407" w14:textId="77777777" w:rsidR="00B878DD" w:rsidRPr="00B878DD" w:rsidRDefault="00B878DD" w:rsidP="00B878DD">
      <w:pPr>
        <w:ind w:left="1457" w:hanging="720"/>
        <w:jc w:val="both"/>
        <w:rPr>
          <w:rFonts w:ascii="Arial" w:hAnsi="Arial" w:cs="Arial"/>
        </w:rPr>
      </w:pPr>
    </w:p>
    <w:p w14:paraId="46EE72E1" w14:textId="319F0B69" w:rsidR="009865F6" w:rsidRPr="009865F6" w:rsidRDefault="0091601D" w:rsidP="0017683E">
      <w:pPr>
        <w:ind w:left="720"/>
        <w:jc w:val="both"/>
        <w:rPr>
          <w:rFonts w:ascii="Arial" w:hAnsi="Arial" w:cs="Arial"/>
        </w:rPr>
      </w:pPr>
      <w:r w:rsidRPr="00367806">
        <w:rPr>
          <w:rFonts w:ascii="Arial" w:hAnsi="Arial" w:cs="Arial"/>
          <w:color w:val="1A1718"/>
          <w:highlight w:val="yellow"/>
        </w:rPr>
        <w:t xml:space="preserve">[Name of </w:t>
      </w:r>
      <w:r>
        <w:rPr>
          <w:rFonts w:ascii="Arial" w:hAnsi="Arial" w:cs="Arial"/>
          <w:color w:val="1A1718"/>
          <w:highlight w:val="yellow"/>
        </w:rPr>
        <w:t>S</w:t>
      </w:r>
      <w:r w:rsidRPr="00367806">
        <w:rPr>
          <w:rFonts w:ascii="Arial" w:hAnsi="Arial" w:cs="Arial"/>
          <w:color w:val="1A1718"/>
          <w:highlight w:val="yellow"/>
        </w:rPr>
        <w:t>chool/</w:t>
      </w:r>
      <w:r>
        <w:rPr>
          <w:rFonts w:ascii="Arial" w:hAnsi="Arial" w:cs="Arial"/>
          <w:color w:val="1A1718"/>
          <w:highlight w:val="yellow"/>
        </w:rPr>
        <w:t>C</w:t>
      </w:r>
      <w:r w:rsidRPr="00367806">
        <w:rPr>
          <w:rFonts w:ascii="Arial" w:hAnsi="Arial" w:cs="Arial"/>
          <w:color w:val="1A1718"/>
          <w:highlight w:val="yellow"/>
        </w:rPr>
        <w:t>ollege/</w:t>
      </w:r>
      <w:r>
        <w:rPr>
          <w:rFonts w:ascii="Arial" w:hAnsi="Arial" w:cs="Arial"/>
          <w:color w:val="1A1718"/>
          <w:highlight w:val="yellow"/>
        </w:rPr>
        <w:t>T</w:t>
      </w:r>
      <w:r w:rsidRPr="00367806">
        <w:rPr>
          <w:rFonts w:ascii="Arial" w:hAnsi="Arial" w:cs="Arial"/>
          <w:color w:val="1A1718"/>
          <w:highlight w:val="yellow"/>
        </w:rPr>
        <w:t>rust]</w:t>
      </w:r>
      <w:r w:rsidRPr="003D3A41">
        <w:rPr>
          <w:rFonts w:ascii="Arial" w:hAnsi="Arial" w:cs="Arial"/>
          <w:color w:val="1A1718"/>
        </w:rPr>
        <w:t xml:space="preserve"> </w:t>
      </w:r>
      <w:r w:rsidR="009865F6" w:rsidRPr="009865F6">
        <w:rPr>
          <w:rFonts w:ascii="Arial" w:hAnsi="Arial" w:cs="Arial"/>
        </w:rPr>
        <w:t>seeks to provide equal employment opportunities for all staff and will always comply with all relevant employment and equalities legislation and regulations.</w:t>
      </w:r>
    </w:p>
    <w:p w14:paraId="44B9F67B" w14:textId="77777777" w:rsidR="009865F6" w:rsidRPr="009865F6" w:rsidRDefault="009865F6" w:rsidP="009865F6">
      <w:pPr>
        <w:jc w:val="both"/>
        <w:rPr>
          <w:rFonts w:ascii="Arial" w:hAnsi="Arial" w:cs="Arial"/>
        </w:rPr>
      </w:pPr>
    </w:p>
    <w:p w14:paraId="2D31B73C" w14:textId="77777777" w:rsidR="009865F6" w:rsidRPr="009865F6" w:rsidRDefault="009865F6" w:rsidP="0017683E">
      <w:pPr>
        <w:ind w:left="720"/>
        <w:jc w:val="both"/>
        <w:rPr>
          <w:rFonts w:ascii="Arial" w:hAnsi="Arial" w:cs="Arial"/>
        </w:rPr>
      </w:pPr>
      <w:r w:rsidRPr="009865F6">
        <w:rPr>
          <w:rFonts w:ascii="Arial" w:hAnsi="Arial" w:cs="Arial"/>
        </w:rPr>
        <w:t>An Equality Impact Assessment (EIA) may be undertaken to ensure that the application of the policy does not disadvantage any group with a protected characteristic(s) as defined by the Equality Act 2010.</w:t>
      </w:r>
    </w:p>
    <w:p w14:paraId="674F3783" w14:textId="77777777" w:rsidR="009865F6" w:rsidRPr="009865F6" w:rsidRDefault="009865F6" w:rsidP="009865F6">
      <w:pPr>
        <w:jc w:val="both"/>
        <w:rPr>
          <w:rFonts w:ascii="Arial" w:hAnsi="Arial" w:cs="Arial"/>
        </w:rPr>
      </w:pPr>
    </w:p>
    <w:p w14:paraId="651177B3" w14:textId="77777777" w:rsidR="009865F6" w:rsidRPr="009865F6" w:rsidRDefault="009865F6" w:rsidP="0017683E">
      <w:pPr>
        <w:ind w:left="720"/>
        <w:jc w:val="both"/>
        <w:rPr>
          <w:rFonts w:ascii="Arial" w:hAnsi="Arial" w:cs="Arial"/>
        </w:rPr>
      </w:pPr>
      <w:r w:rsidRPr="009865F6">
        <w:rPr>
          <w:rFonts w:ascii="Arial" w:hAnsi="Arial" w:cs="Arial"/>
        </w:rPr>
        <w:t>Transparent information on the outcome of progression through the threshold to the Upper Pay Spine, including by equality characteristic, will be made available to recognised trade unions by the school on request.</w:t>
      </w:r>
    </w:p>
    <w:p w14:paraId="6A2A096F" w14:textId="77777777" w:rsidR="009865F6" w:rsidRPr="009865F6" w:rsidRDefault="009865F6" w:rsidP="009865F6">
      <w:pPr>
        <w:jc w:val="both"/>
        <w:rPr>
          <w:rFonts w:ascii="Arial" w:hAnsi="Arial" w:cs="Arial"/>
        </w:rPr>
      </w:pPr>
    </w:p>
    <w:p w14:paraId="6FAA8DC6" w14:textId="7AE66D97" w:rsidR="009865F6" w:rsidRPr="00567F31" w:rsidRDefault="009865F6" w:rsidP="0017683E">
      <w:pPr>
        <w:ind w:left="720"/>
        <w:jc w:val="both"/>
        <w:rPr>
          <w:rFonts w:ascii="Arial" w:hAnsi="Arial" w:cs="Arial"/>
        </w:rPr>
      </w:pPr>
      <w:r w:rsidRPr="009865F6">
        <w:rPr>
          <w:rFonts w:ascii="Arial" w:hAnsi="Arial" w:cs="Arial"/>
        </w:rPr>
        <w:t xml:space="preserve">Teachers will not be refused progression through the threshold to the Upper Pay Spine </w:t>
      </w:r>
      <w:r w:rsidR="00620EC9">
        <w:rPr>
          <w:rFonts w:ascii="Arial" w:hAnsi="Arial" w:cs="Arial"/>
        </w:rPr>
        <w:t>due to</w:t>
      </w:r>
      <w:r w:rsidRPr="009865F6">
        <w:rPr>
          <w:rFonts w:ascii="Arial" w:hAnsi="Arial" w:cs="Arial"/>
        </w:rPr>
        <w:t xml:space="preserve"> </w:t>
      </w:r>
      <w:r w:rsidR="00714675" w:rsidRPr="009865F6">
        <w:rPr>
          <w:rFonts w:ascii="Arial" w:hAnsi="Arial" w:cs="Arial"/>
        </w:rPr>
        <w:t>Maternity</w:t>
      </w:r>
      <w:r w:rsidR="00714675">
        <w:rPr>
          <w:rFonts w:ascii="Arial" w:hAnsi="Arial" w:cs="Arial"/>
        </w:rPr>
        <w:t xml:space="preserve">/Paternity/Shared Parental </w:t>
      </w:r>
      <w:r w:rsidR="00714675" w:rsidRPr="009865F6">
        <w:rPr>
          <w:rFonts w:ascii="Arial" w:hAnsi="Arial" w:cs="Arial"/>
        </w:rPr>
        <w:t xml:space="preserve">Leave, Pregnancy, Long-Term Sickness Absence </w:t>
      </w:r>
      <w:r w:rsidRPr="009865F6">
        <w:rPr>
          <w:rFonts w:ascii="Arial" w:hAnsi="Arial" w:cs="Arial"/>
        </w:rPr>
        <w:t xml:space="preserve">and/or </w:t>
      </w:r>
      <w:r w:rsidR="00714675" w:rsidRPr="009865F6">
        <w:rPr>
          <w:rFonts w:ascii="Arial" w:hAnsi="Arial" w:cs="Arial"/>
        </w:rPr>
        <w:t>Disability-Related Absence</w:t>
      </w:r>
      <w:r w:rsidRPr="009865F6">
        <w:rPr>
          <w:rFonts w:ascii="Arial" w:hAnsi="Arial" w:cs="Arial"/>
        </w:rPr>
        <w:t xml:space="preserve"> as this would be unlawful.</w:t>
      </w:r>
    </w:p>
    <w:p w14:paraId="736AB915" w14:textId="77777777" w:rsidR="0004578F" w:rsidRPr="00567F31" w:rsidRDefault="0004578F" w:rsidP="0017683E">
      <w:pPr>
        <w:ind w:left="720"/>
        <w:jc w:val="both"/>
        <w:rPr>
          <w:rFonts w:ascii="Arial" w:hAnsi="Arial" w:cs="Arial"/>
        </w:rPr>
      </w:pPr>
    </w:p>
    <w:p w14:paraId="604B43AD" w14:textId="75073509" w:rsidR="00963999" w:rsidRPr="00567F31" w:rsidRDefault="00620EC9" w:rsidP="006F6E89">
      <w:pPr>
        <w:ind w:left="720" w:hanging="720"/>
        <w:jc w:val="both"/>
        <w:rPr>
          <w:rFonts w:ascii="Arial" w:hAnsi="Arial" w:cs="Arial"/>
        </w:rPr>
      </w:pPr>
      <w:r>
        <w:rPr>
          <w:rFonts w:ascii="Arial" w:hAnsi="Arial" w:cs="Arial"/>
        </w:rPr>
        <w:t>4</w:t>
      </w:r>
      <w:r w:rsidR="008F726C" w:rsidRPr="00567F31">
        <w:rPr>
          <w:rFonts w:ascii="Arial" w:hAnsi="Arial" w:cs="Arial"/>
        </w:rPr>
        <w:t xml:space="preserve">. </w:t>
      </w:r>
      <w:r w:rsidR="00C43248" w:rsidRPr="00567F31">
        <w:rPr>
          <w:rFonts w:ascii="Arial" w:hAnsi="Arial" w:cs="Arial"/>
        </w:rPr>
        <w:tab/>
      </w:r>
      <w:r w:rsidR="008F726C" w:rsidRPr="00EE3FB9">
        <w:rPr>
          <w:rFonts w:ascii="Arial" w:hAnsi="Arial" w:cs="Arial"/>
        </w:rPr>
        <w:t xml:space="preserve">The Governing Body will maintain </w:t>
      </w:r>
      <w:r w:rsidR="001F45E6" w:rsidRPr="00EE3FB9">
        <w:rPr>
          <w:rFonts w:ascii="Arial" w:hAnsi="Arial" w:cs="Arial"/>
        </w:rPr>
        <w:t>Teacher</w:t>
      </w:r>
      <w:r w:rsidR="008164FD" w:rsidRPr="00EE3FB9">
        <w:rPr>
          <w:rFonts w:ascii="Arial" w:hAnsi="Arial" w:cs="Arial"/>
        </w:rPr>
        <w:t>s</w:t>
      </w:r>
      <w:r w:rsidR="008F726C" w:rsidRPr="00EE3FB9">
        <w:rPr>
          <w:rFonts w:ascii="Arial" w:hAnsi="Arial" w:cs="Arial"/>
        </w:rPr>
        <w:t>’ previous pay entitlements in accordance with the princi</w:t>
      </w:r>
      <w:r w:rsidR="00963999" w:rsidRPr="00EE3FB9">
        <w:rPr>
          <w:rFonts w:ascii="Arial" w:hAnsi="Arial" w:cs="Arial"/>
        </w:rPr>
        <w:t>ple of pay portability.</w:t>
      </w:r>
    </w:p>
    <w:p w14:paraId="4270372A" w14:textId="77777777" w:rsidR="0004578F" w:rsidRPr="00567F31" w:rsidRDefault="0004578F" w:rsidP="006F6E89">
      <w:pPr>
        <w:ind w:left="720" w:hanging="720"/>
        <w:jc w:val="both"/>
        <w:rPr>
          <w:rFonts w:ascii="Arial" w:hAnsi="Arial" w:cs="Arial"/>
        </w:rPr>
      </w:pPr>
    </w:p>
    <w:p w14:paraId="66010EA3" w14:textId="308A8BCA" w:rsidR="008F726C" w:rsidRPr="00567F31" w:rsidRDefault="00B0590D" w:rsidP="006227C8">
      <w:pPr>
        <w:ind w:left="720" w:hanging="720"/>
        <w:jc w:val="both"/>
        <w:rPr>
          <w:rFonts w:ascii="Arial" w:hAnsi="Arial" w:cs="Arial"/>
        </w:rPr>
      </w:pPr>
      <w:r>
        <w:rPr>
          <w:rFonts w:ascii="Arial" w:hAnsi="Arial" w:cs="Arial"/>
        </w:rPr>
        <w:t>5</w:t>
      </w:r>
      <w:r w:rsidR="008F726C" w:rsidRPr="00567F31">
        <w:rPr>
          <w:rFonts w:ascii="Arial" w:hAnsi="Arial" w:cs="Arial"/>
        </w:rPr>
        <w:t xml:space="preserve">. </w:t>
      </w:r>
      <w:r w:rsidR="008F726C" w:rsidRPr="00567F31">
        <w:rPr>
          <w:rFonts w:ascii="Arial" w:hAnsi="Arial" w:cs="Arial"/>
        </w:rPr>
        <w:tab/>
        <w:t xml:space="preserve">Pay decisions at this </w:t>
      </w:r>
      <w:r w:rsidR="00FE691D">
        <w:rPr>
          <w:rFonts w:ascii="Arial" w:hAnsi="Arial" w:cs="Arial"/>
        </w:rPr>
        <w:t>School</w:t>
      </w:r>
      <w:r w:rsidR="00D745C0" w:rsidRPr="00567F31">
        <w:rPr>
          <w:rFonts w:ascii="Arial" w:hAnsi="Arial" w:cs="Arial"/>
        </w:rPr>
        <w:t xml:space="preserve"> </w:t>
      </w:r>
      <w:r w:rsidR="008F726C" w:rsidRPr="00567F31">
        <w:rPr>
          <w:rFonts w:ascii="Arial" w:hAnsi="Arial" w:cs="Arial"/>
        </w:rPr>
        <w:t>are made by the Governing Body</w:t>
      </w:r>
      <w:r w:rsidR="006E3C9F" w:rsidRPr="00567F31">
        <w:rPr>
          <w:rFonts w:ascii="Arial" w:hAnsi="Arial" w:cs="Arial"/>
        </w:rPr>
        <w:t>,</w:t>
      </w:r>
      <w:r w:rsidR="008F726C" w:rsidRPr="00567F31">
        <w:rPr>
          <w:rFonts w:ascii="Arial" w:hAnsi="Arial" w:cs="Arial"/>
        </w:rPr>
        <w:t xml:space="preserve"> which has delegated certain responsibilities and </w:t>
      </w:r>
      <w:r w:rsidR="007B1DBF" w:rsidRPr="00567F31">
        <w:rPr>
          <w:rFonts w:ascii="Arial" w:hAnsi="Arial" w:cs="Arial"/>
        </w:rPr>
        <w:t>decision-making</w:t>
      </w:r>
      <w:r w:rsidR="008F726C" w:rsidRPr="00567F31">
        <w:rPr>
          <w:rFonts w:ascii="Arial" w:hAnsi="Arial" w:cs="Arial"/>
        </w:rPr>
        <w:t xml:space="preserve"> powers to the appropriate </w:t>
      </w:r>
      <w:r w:rsidR="004A06CF" w:rsidRPr="00567F31">
        <w:rPr>
          <w:rFonts w:ascii="Arial" w:hAnsi="Arial" w:cs="Arial"/>
        </w:rPr>
        <w:t xml:space="preserve">Committee </w:t>
      </w:r>
      <w:r w:rsidR="00E303CC" w:rsidRPr="00567F31">
        <w:rPr>
          <w:rFonts w:ascii="Arial" w:hAnsi="Arial" w:cs="Arial"/>
          <w:highlight w:val="yellow"/>
        </w:rPr>
        <w:t>(</w:t>
      </w:r>
      <w:r w:rsidR="687A195C" w:rsidRPr="006227C8">
        <w:rPr>
          <w:rFonts w:ascii="Arial" w:hAnsi="Arial" w:cs="Arial"/>
          <w:color w:val="548DD4" w:themeColor="text2" w:themeTint="99"/>
          <w:highlight w:val="yellow"/>
        </w:rPr>
        <w:t>I</w:t>
      </w:r>
      <w:r w:rsidR="687A195C" w:rsidRPr="00567F31">
        <w:rPr>
          <w:rFonts w:ascii="Arial" w:hAnsi="Arial" w:cs="Arial"/>
          <w:color w:val="548DD4" w:themeColor="text2" w:themeTint="99"/>
          <w:highlight w:val="yellow"/>
        </w:rPr>
        <w:t xml:space="preserve">nsert the name of the </w:t>
      </w:r>
      <w:r w:rsidR="008F726C" w:rsidRPr="00567F31">
        <w:rPr>
          <w:rFonts w:ascii="Arial" w:hAnsi="Arial" w:cs="Arial"/>
        </w:rPr>
        <w:tab/>
      </w:r>
      <w:r w:rsidR="004A06CF" w:rsidRPr="00567F31">
        <w:rPr>
          <w:rFonts w:ascii="Arial" w:hAnsi="Arial" w:cs="Arial"/>
          <w:color w:val="548DD4" w:themeColor="text2" w:themeTint="99"/>
          <w:highlight w:val="yellow"/>
        </w:rPr>
        <w:t xml:space="preserve">Committee </w:t>
      </w:r>
      <w:r w:rsidR="687A195C" w:rsidRPr="00567F31">
        <w:rPr>
          <w:rFonts w:ascii="Arial" w:hAnsi="Arial" w:cs="Arial"/>
          <w:color w:val="548DD4" w:themeColor="text2" w:themeTint="99"/>
          <w:highlight w:val="yellow"/>
        </w:rPr>
        <w:t>here and in the appendices where applicable.</w:t>
      </w:r>
      <w:r w:rsidR="00E303CC" w:rsidRPr="00567F31">
        <w:rPr>
          <w:rFonts w:ascii="Arial" w:hAnsi="Arial" w:cs="Arial"/>
        </w:rPr>
        <w:t>)</w:t>
      </w:r>
      <w:r w:rsidR="008F726C" w:rsidRPr="00567F31">
        <w:rPr>
          <w:rFonts w:ascii="Arial" w:hAnsi="Arial" w:cs="Arial"/>
        </w:rPr>
        <w:t xml:space="preserve"> </w:t>
      </w:r>
      <w:r w:rsidR="00F95AF1">
        <w:rPr>
          <w:rFonts w:ascii="Arial" w:hAnsi="Arial" w:cs="Arial"/>
        </w:rPr>
        <w:t>A</w:t>
      </w:r>
      <w:r w:rsidR="008F726C" w:rsidRPr="00567F31">
        <w:rPr>
          <w:rFonts w:ascii="Arial" w:hAnsi="Arial" w:cs="Arial"/>
        </w:rPr>
        <w:t xml:space="preserve">s set out in </w:t>
      </w:r>
      <w:r w:rsidR="00B37A48">
        <w:rPr>
          <w:rFonts w:ascii="Arial" w:hAnsi="Arial" w:cs="Arial"/>
        </w:rPr>
        <w:t>(</w:t>
      </w:r>
      <w:r w:rsidR="008F726C" w:rsidRPr="00B37A48">
        <w:rPr>
          <w:rFonts w:ascii="Arial" w:hAnsi="Arial" w:cs="Arial"/>
          <w:b/>
          <w:bCs/>
        </w:rPr>
        <w:t>Appendix One</w:t>
      </w:r>
      <w:r w:rsidR="00C4388B" w:rsidRPr="00DC110B">
        <w:rPr>
          <w:rFonts w:ascii="Arial" w:hAnsi="Arial" w:cs="Arial"/>
        </w:rPr>
        <w:t>).</w:t>
      </w:r>
      <w:r w:rsidR="008F726C" w:rsidRPr="00367190">
        <w:rPr>
          <w:rFonts w:ascii="Arial" w:hAnsi="Arial" w:cs="Arial"/>
        </w:rPr>
        <w:t xml:space="preserve"> </w:t>
      </w:r>
      <w:r w:rsidR="008F726C" w:rsidRPr="00567F31">
        <w:rPr>
          <w:rFonts w:ascii="Arial" w:hAnsi="Arial" w:cs="Arial"/>
        </w:rPr>
        <w:t xml:space="preserve">This Committee shall be responsible for the establishment and review of the </w:t>
      </w:r>
      <w:r w:rsidR="004A06CF" w:rsidRPr="00567F31">
        <w:rPr>
          <w:rFonts w:ascii="Arial" w:hAnsi="Arial" w:cs="Arial"/>
        </w:rPr>
        <w:t>Pay Policy</w:t>
      </w:r>
      <w:r w:rsidR="008F726C" w:rsidRPr="00567F31">
        <w:rPr>
          <w:rFonts w:ascii="Arial" w:hAnsi="Arial" w:cs="Arial"/>
        </w:rPr>
        <w:t xml:space="preserve">, subject to the approval of the Governing Body, and shall have full authority to take pay decisions on behalf of the Governing Body in accordance with this </w:t>
      </w:r>
      <w:r w:rsidR="004A06CF" w:rsidRPr="00567F31">
        <w:rPr>
          <w:rFonts w:ascii="Arial" w:hAnsi="Arial" w:cs="Arial"/>
        </w:rPr>
        <w:t>Policy</w:t>
      </w:r>
      <w:r w:rsidR="008F726C" w:rsidRPr="00567F31">
        <w:rPr>
          <w:rFonts w:ascii="Arial" w:hAnsi="Arial" w:cs="Arial"/>
        </w:rPr>
        <w:t xml:space="preserve">. The </w:t>
      </w:r>
      <w:r w:rsidR="007A47FA" w:rsidRPr="00567F31">
        <w:rPr>
          <w:rFonts w:ascii="Arial" w:hAnsi="Arial" w:cs="Arial"/>
        </w:rPr>
        <w:t>Head</w:t>
      </w:r>
      <w:r w:rsidR="006E3C9F" w:rsidRPr="00567F31">
        <w:rPr>
          <w:rFonts w:ascii="Arial" w:hAnsi="Arial" w:cs="Arial"/>
        </w:rPr>
        <w:t xml:space="preserve"> </w:t>
      </w:r>
      <w:r w:rsidR="001F45E6" w:rsidRPr="00567F31">
        <w:rPr>
          <w:rFonts w:ascii="Arial" w:hAnsi="Arial" w:cs="Arial"/>
        </w:rPr>
        <w:t>Teacher</w:t>
      </w:r>
      <w:r w:rsidR="008F726C" w:rsidRPr="00567F31">
        <w:rPr>
          <w:rFonts w:ascii="Arial" w:hAnsi="Arial" w:cs="Arial"/>
        </w:rPr>
        <w:t>/</w:t>
      </w:r>
      <w:r w:rsidR="006E3C9F" w:rsidRPr="00567F31">
        <w:rPr>
          <w:rFonts w:ascii="Arial" w:hAnsi="Arial" w:cs="Arial"/>
        </w:rPr>
        <w:t>Principal</w:t>
      </w:r>
      <w:r w:rsidR="008F726C" w:rsidRPr="00567F31">
        <w:rPr>
          <w:rFonts w:ascii="Arial" w:hAnsi="Arial" w:cs="Arial"/>
        </w:rPr>
        <w:t xml:space="preserve"> shall be responsible for advising the Committee on its decisions. </w:t>
      </w:r>
    </w:p>
    <w:p w14:paraId="5F25A962" w14:textId="77777777" w:rsidR="00374953" w:rsidRPr="00567F31" w:rsidRDefault="00374953" w:rsidP="008F726C">
      <w:pPr>
        <w:rPr>
          <w:rFonts w:ascii="Arial" w:hAnsi="Arial" w:cs="Arial"/>
          <w:b/>
        </w:rPr>
      </w:pPr>
    </w:p>
    <w:p w14:paraId="50BF8E24" w14:textId="77777777" w:rsidR="00B0590D" w:rsidRDefault="00B0590D" w:rsidP="008F726C">
      <w:pPr>
        <w:rPr>
          <w:rFonts w:ascii="Arial" w:hAnsi="Arial" w:cs="Arial"/>
          <w:b/>
        </w:rPr>
      </w:pPr>
    </w:p>
    <w:p w14:paraId="263C9F1D" w14:textId="4E217F0D" w:rsidR="00B0590D" w:rsidRPr="00F91A40" w:rsidRDefault="00B0590D" w:rsidP="00B0590D">
      <w:pPr>
        <w:ind w:firstLine="720"/>
      </w:pPr>
      <w:r w:rsidRPr="00567F31">
        <w:rPr>
          <w:rFonts w:ascii="Arial" w:hAnsi="Arial" w:cs="Arial"/>
          <w:b/>
        </w:rPr>
        <w:t xml:space="preserve">Pay Increases Arising from Changes to the </w:t>
      </w:r>
      <w:hyperlink r:id="rId14" w:history="1">
        <w:r w:rsidRPr="00620EC9">
          <w:rPr>
            <w:rStyle w:val="Hyperlink"/>
            <w:rFonts w:ascii="Arial" w:hAnsi="Arial" w:cs="Arial"/>
          </w:rPr>
          <w:t>STPCD</w:t>
        </w:r>
      </w:hyperlink>
      <w:r w:rsidR="00722654">
        <w:t xml:space="preserve"> </w:t>
      </w:r>
      <w:r w:rsidR="00722654" w:rsidRPr="00F91A40">
        <w:rPr>
          <w:rFonts w:ascii="Arial" w:hAnsi="Arial" w:cs="Arial"/>
        </w:rPr>
        <w:t>2025.</w:t>
      </w:r>
    </w:p>
    <w:p w14:paraId="45778A9D" w14:textId="77777777" w:rsidR="00B0590D" w:rsidRPr="00567F31" w:rsidRDefault="00B0590D" w:rsidP="00B0590D">
      <w:pPr>
        <w:rPr>
          <w:rFonts w:ascii="Arial" w:hAnsi="Arial" w:cs="Arial"/>
          <w:b/>
        </w:rPr>
      </w:pPr>
    </w:p>
    <w:p w14:paraId="160D92B0" w14:textId="596A8670" w:rsidR="00B0590D" w:rsidRPr="00567F31" w:rsidRDefault="00B0590D" w:rsidP="00B0590D">
      <w:pPr>
        <w:jc w:val="both"/>
        <w:rPr>
          <w:rFonts w:ascii="Arial" w:hAnsi="Arial" w:cs="Arial"/>
          <w:highlight w:val="yellow"/>
        </w:rPr>
      </w:pPr>
      <w:r>
        <w:rPr>
          <w:rFonts w:ascii="Arial" w:hAnsi="Arial" w:cs="Arial"/>
        </w:rPr>
        <w:t>6</w:t>
      </w:r>
      <w:r w:rsidRPr="00567F31">
        <w:rPr>
          <w:rFonts w:ascii="Arial" w:hAnsi="Arial" w:cs="Arial"/>
        </w:rPr>
        <w:t xml:space="preserve">. </w:t>
      </w:r>
      <w:r w:rsidRPr="00567F31">
        <w:rPr>
          <w:rFonts w:ascii="Arial" w:hAnsi="Arial" w:cs="Arial"/>
        </w:rPr>
        <w:tab/>
        <w:t xml:space="preserve">An </w:t>
      </w:r>
      <w:r w:rsidRPr="00DE1596">
        <w:rPr>
          <w:rFonts w:ascii="Arial" w:hAnsi="Arial" w:cs="Arial"/>
          <w:u w:val="single"/>
        </w:rPr>
        <w:t xml:space="preserve">award of </w:t>
      </w:r>
      <w:r>
        <w:rPr>
          <w:rFonts w:ascii="Arial" w:hAnsi="Arial" w:cs="Arial"/>
          <w:u w:val="single"/>
        </w:rPr>
        <w:t>4</w:t>
      </w:r>
      <w:r w:rsidRPr="00DE1596">
        <w:rPr>
          <w:rFonts w:ascii="Arial" w:hAnsi="Arial" w:cs="Arial"/>
          <w:u w:val="single"/>
        </w:rPr>
        <w:t>%</w:t>
      </w:r>
      <w:r w:rsidRPr="00567F31">
        <w:rPr>
          <w:rFonts w:ascii="Arial" w:hAnsi="Arial" w:cs="Arial"/>
        </w:rPr>
        <w:t xml:space="preserve"> across all Pay Scales and Allowances</w:t>
      </w:r>
      <w:r>
        <w:rPr>
          <w:rFonts w:ascii="Arial" w:hAnsi="Arial" w:cs="Arial"/>
        </w:rPr>
        <w:t xml:space="preserve"> with effect from 1</w:t>
      </w:r>
      <w:r w:rsidRPr="00091FD4">
        <w:rPr>
          <w:rFonts w:ascii="Arial" w:hAnsi="Arial" w:cs="Arial"/>
          <w:vertAlign w:val="superscript"/>
        </w:rPr>
        <w:t>st</w:t>
      </w:r>
      <w:r>
        <w:rPr>
          <w:rFonts w:ascii="Arial" w:hAnsi="Arial" w:cs="Arial"/>
        </w:rPr>
        <w:t xml:space="preserve"> September 2025.</w:t>
      </w:r>
    </w:p>
    <w:p w14:paraId="385EC67E" w14:textId="77777777" w:rsidR="00B0590D" w:rsidRDefault="00B0590D" w:rsidP="008F726C">
      <w:pPr>
        <w:rPr>
          <w:rFonts w:ascii="Arial" w:hAnsi="Arial" w:cs="Arial"/>
          <w:b/>
        </w:rPr>
      </w:pPr>
    </w:p>
    <w:p w14:paraId="3A658D22" w14:textId="56272FBA" w:rsidR="008F726C" w:rsidRPr="00567F31" w:rsidRDefault="008F726C" w:rsidP="008F726C">
      <w:pPr>
        <w:rPr>
          <w:rFonts w:ascii="Arial" w:hAnsi="Arial" w:cs="Arial"/>
          <w:b/>
        </w:rPr>
      </w:pPr>
      <w:r w:rsidRPr="00567F31">
        <w:rPr>
          <w:rFonts w:ascii="Arial" w:hAnsi="Arial" w:cs="Arial"/>
          <w:b/>
        </w:rPr>
        <w:t xml:space="preserve">PAY REVIEWS </w:t>
      </w:r>
    </w:p>
    <w:p w14:paraId="64E422F2" w14:textId="77777777" w:rsidR="0004578F" w:rsidRPr="00567F31" w:rsidRDefault="0004578F" w:rsidP="008F726C">
      <w:pPr>
        <w:rPr>
          <w:rFonts w:ascii="Arial" w:hAnsi="Arial" w:cs="Arial"/>
          <w:b/>
        </w:rPr>
      </w:pPr>
    </w:p>
    <w:p w14:paraId="1F1D96B3" w14:textId="66B450AD" w:rsidR="00963999" w:rsidRPr="00567F31" w:rsidRDefault="00B0590D" w:rsidP="006F6E89">
      <w:pPr>
        <w:jc w:val="both"/>
        <w:rPr>
          <w:rFonts w:ascii="Arial" w:hAnsi="Arial" w:cs="Arial"/>
        </w:rPr>
      </w:pPr>
      <w:r>
        <w:rPr>
          <w:rFonts w:ascii="Arial" w:hAnsi="Arial" w:cs="Arial"/>
        </w:rPr>
        <w:t>7</w:t>
      </w:r>
      <w:r w:rsidR="00917525" w:rsidRPr="00567F31">
        <w:rPr>
          <w:rFonts w:ascii="Arial" w:hAnsi="Arial" w:cs="Arial"/>
        </w:rPr>
        <w:t>.</w:t>
      </w:r>
      <w:r w:rsidR="008F726C" w:rsidRPr="00567F31">
        <w:rPr>
          <w:rFonts w:ascii="Arial" w:hAnsi="Arial" w:cs="Arial"/>
        </w:rPr>
        <w:tab/>
        <w:t xml:space="preserve">The Governing Body will </w:t>
      </w:r>
      <w:r w:rsidR="00F3652A" w:rsidRPr="00567F31">
        <w:rPr>
          <w:rFonts w:ascii="Arial" w:hAnsi="Arial" w:cs="Arial"/>
        </w:rPr>
        <w:t xml:space="preserve">be responsible for </w:t>
      </w:r>
      <w:r w:rsidR="008F726C" w:rsidRPr="00567F31">
        <w:rPr>
          <w:rFonts w:ascii="Arial" w:hAnsi="Arial" w:cs="Arial"/>
        </w:rPr>
        <w:t>ensur</w:t>
      </w:r>
      <w:r w:rsidR="00F3652A" w:rsidRPr="00567F31">
        <w:rPr>
          <w:rFonts w:ascii="Arial" w:hAnsi="Arial" w:cs="Arial"/>
        </w:rPr>
        <w:t>ing</w:t>
      </w:r>
      <w:r w:rsidR="008F726C" w:rsidRPr="00567F31">
        <w:rPr>
          <w:rFonts w:ascii="Arial" w:hAnsi="Arial" w:cs="Arial"/>
        </w:rPr>
        <w:t xml:space="preserve"> that</w:t>
      </w:r>
      <w:r w:rsidR="00963999" w:rsidRPr="00567F31">
        <w:rPr>
          <w:rFonts w:ascii="Arial" w:hAnsi="Arial" w:cs="Arial"/>
        </w:rPr>
        <w:t>:</w:t>
      </w:r>
    </w:p>
    <w:p w14:paraId="4D2B2360" w14:textId="77777777" w:rsidR="00E303CC" w:rsidRPr="00567F31" w:rsidRDefault="00E303CC" w:rsidP="006F6E89">
      <w:pPr>
        <w:jc w:val="both"/>
        <w:rPr>
          <w:rFonts w:ascii="Arial" w:hAnsi="Arial" w:cs="Arial"/>
        </w:rPr>
      </w:pPr>
    </w:p>
    <w:p w14:paraId="0AF8E542" w14:textId="22DEBCBC" w:rsidR="00963999" w:rsidRPr="00567F31" w:rsidRDefault="008F726C" w:rsidP="001D593C">
      <w:pPr>
        <w:numPr>
          <w:ilvl w:val="0"/>
          <w:numId w:val="37"/>
        </w:numPr>
        <w:ind w:left="1210"/>
        <w:jc w:val="both"/>
        <w:rPr>
          <w:rFonts w:ascii="Arial" w:hAnsi="Arial" w:cs="Arial"/>
        </w:rPr>
      </w:pPr>
      <w:r w:rsidRPr="00567F31">
        <w:rPr>
          <w:rFonts w:ascii="Arial" w:hAnsi="Arial" w:cs="Arial"/>
        </w:rPr>
        <w:t xml:space="preserve">each </w:t>
      </w:r>
      <w:r w:rsidR="001F45E6" w:rsidRPr="00567F31">
        <w:rPr>
          <w:rFonts w:ascii="Arial" w:hAnsi="Arial" w:cs="Arial"/>
        </w:rPr>
        <w:t>Teacher</w:t>
      </w:r>
      <w:r w:rsidRPr="00567F31">
        <w:rPr>
          <w:rFonts w:ascii="Arial" w:hAnsi="Arial" w:cs="Arial"/>
        </w:rPr>
        <w:t>’s salary is reviewed annual</w:t>
      </w:r>
      <w:r w:rsidR="00963999" w:rsidRPr="00567F31">
        <w:rPr>
          <w:rFonts w:ascii="Arial" w:hAnsi="Arial" w:cs="Arial"/>
        </w:rPr>
        <w:t xml:space="preserve">ly with effect from </w:t>
      </w:r>
      <w:r w:rsidR="00917525" w:rsidRPr="00567F31">
        <w:rPr>
          <w:rFonts w:ascii="Arial" w:hAnsi="Arial" w:cs="Arial"/>
        </w:rPr>
        <w:t>1</w:t>
      </w:r>
      <w:r w:rsidR="00917525" w:rsidRPr="00567F31">
        <w:rPr>
          <w:rFonts w:ascii="Arial" w:hAnsi="Arial" w:cs="Arial"/>
          <w:vertAlign w:val="superscript"/>
        </w:rPr>
        <w:t>st</w:t>
      </w:r>
      <w:r w:rsidR="00917525" w:rsidRPr="00567F31">
        <w:rPr>
          <w:rFonts w:ascii="Arial" w:hAnsi="Arial" w:cs="Arial"/>
        </w:rPr>
        <w:t xml:space="preserve"> </w:t>
      </w:r>
      <w:r w:rsidR="00963999" w:rsidRPr="00567F31">
        <w:rPr>
          <w:rFonts w:ascii="Arial" w:hAnsi="Arial" w:cs="Arial"/>
        </w:rPr>
        <w:t>September;</w:t>
      </w:r>
    </w:p>
    <w:p w14:paraId="163D1701" w14:textId="35586D20" w:rsidR="00170709" w:rsidRPr="00091FD4" w:rsidRDefault="008F726C" w:rsidP="00917525">
      <w:pPr>
        <w:numPr>
          <w:ilvl w:val="0"/>
          <w:numId w:val="37"/>
        </w:numPr>
        <w:ind w:left="1210"/>
        <w:jc w:val="both"/>
        <w:rPr>
          <w:rFonts w:ascii="Arial" w:hAnsi="Arial" w:cs="Arial"/>
        </w:rPr>
      </w:pPr>
      <w:r w:rsidRPr="00091FD4">
        <w:rPr>
          <w:rFonts w:ascii="Arial" w:hAnsi="Arial" w:cs="Arial"/>
        </w:rPr>
        <w:t xml:space="preserve">each </w:t>
      </w:r>
      <w:r w:rsidR="001F45E6" w:rsidRPr="00091FD4">
        <w:rPr>
          <w:rFonts w:ascii="Arial" w:hAnsi="Arial" w:cs="Arial"/>
        </w:rPr>
        <w:t>Teacher</w:t>
      </w:r>
      <w:r w:rsidRPr="00091FD4">
        <w:rPr>
          <w:rFonts w:ascii="Arial" w:hAnsi="Arial" w:cs="Arial"/>
        </w:rPr>
        <w:t xml:space="preserve"> is notified of the outcome by no later than</w:t>
      </w:r>
      <w:r w:rsidR="00B0590D">
        <w:rPr>
          <w:rFonts w:ascii="Arial" w:hAnsi="Arial" w:cs="Arial"/>
          <w:u w:val="single"/>
          <w:vertAlign w:val="superscript"/>
        </w:rPr>
        <w:t xml:space="preserve"> </w:t>
      </w:r>
      <w:r w:rsidR="00B0590D" w:rsidRPr="00F91A40">
        <w:rPr>
          <w:rFonts w:ascii="Arial" w:hAnsi="Arial" w:cs="Arial"/>
          <w:u w:val="single"/>
        </w:rPr>
        <w:t>31</w:t>
      </w:r>
      <w:r w:rsidR="00B0590D" w:rsidRPr="00F91A40">
        <w:rPr>
          <w:rFonts w:ascii="Arial" w:hAnsi="Arial" w:cs="Arial"/>
          <w:u w:val="single"/>
          <w:vertAlign w:val="superscript"/>
        </w:rPr>
        <w:t>st</w:t>
      </w:r>
      <w:r w:rsidR="00B0590D" w:rsidRPr="00F91A40">
        <w:rPr>
          <w:rFonts w:ascii="Arial" w:hAnsi="Arial" w:cs="Arial"/>
          <w:u w:val="single"/>
        </w:rPr>
        <w:t xml:space="preserve"> </w:t>
      </w:r>
      <w:r w:rsidR="00B0590D">
        <w:rPr>
          <w:rFonts w:ascii="Arial" w:hAnsi="Arial" w:cs="Arial"/>
          <w:u w:val="single"/>
        </w:rPr>
        <w:t>Octob</w:t>
      </w:r>
      <w:r w:rsidR="00091FD4" w:rsidRPr="00091FD4">
        <w:rPr>
          <w:rFonts w:ascii="Arial" w:hAnsi="Arial" w:cs="Arial"/>
          <w:u w:val="single"/>
        </w:rPr>
        <w:t>er 202</w:t>
      </w:r>
      <w:r w:rsidR="00B0590D">
        <w:rPr>
          <w:rFonts w:ascii="Arial" w:hAnsi="Arial" w:cs="Arial"/>
          <w:u w:val="single"/>
        </w:rPr>
        <w:t>5</w:t>
      </w:r>
      <w:r w:rsidR="00091FD4" w:rsidRPr="00091FD4">
        <w:rPr>
          <w:rFonts w:ascii="Arial" w:hAnsi="Arial" w:cs="Arial"/>
        </w:rPr>
        <w:t xml:space="preserve"> and</w:t>
      </w:r>
      <w:r w:rsidR="00091FD4" w:rsidRPr="00091FD4" w:rsidDel="00612664">
        <w:rPr>
          <w:rFonts w:ascii="Arial" w:hAnsi="Arial" w:cs="Arial"/>
        </w:rPr>
        <w:t xml:space="preserve"> </w:t>
      </w:r>
    </w:p>
    <w:p w14:paraId="04AD2DAA" w14:textId="5AC00685" w:rsidR="0004578F" w:rsidRPr="00567F31" w:rsidRDefault="008F726C" w:rsidP="001D593C">
      <w:pPr>
        <w:numPr>
          <w:ilvl w:val="0"/>
          <w:numId w:val="37"/>
        </w:numPr>
        <w:ind w:left="1210"/>
        <w:jc w:val="both"/>
        <w:rPr>
          <w:rFonts w:ascii="Arial" w:hAnsi="Arial" w:cs="Arial"/>
        </w:rPr>
      </w:pPr>
      <w:r w:rsidRPr="00FE4C62">
        <w:rPr>
          <w:rFonts w:ascii="Arial" w:hAnsi="Arial" w:cs="Arial"/>
          <w:u w:val="single"/>
        </w:rPr>
        <w:t xml:space="preserve">all </w:t>
      </w:r>
      <w:r w:rsidR="001F45E6" w:rsidRPr="00FE4C62">
        <w:rPr>
          <w:rFonts w:ascii="Arial" w:hAnsi="Arial" w:cs="Arial"/>
          <w:u w:val="single"/>
        </w:rPr>
        <w:t>Teacher</w:t>
      </w:r>
      <w:r w:rsidR="008164FD" w:rsidRPr="00FE4C62">
        <w:rPr>
          <w:rFonts w:ascii="Arial" w:hAnsi="Arial" w:cs="Arial"/>
          <w:u w:val="single"/>
        </w:rPr>
        <w:t>s</w:t>
      </w:r>
      <w:r w:rsidRPr="00FE4C62">
        <w:rPr>
          <w:rFonts w:ascii="Arial" w:hAnsi="Arial" w:cs="Arial"/>
          <w:u w:val="single"/>
        </w:rPr>
        <w:t xml:space="preserve"> are given a written statement setting out their salary and any other financial benefits to which they are entitled</w:t>
      </w:r>
      <w:r w:rsidR="3F4C873F" w:rsidRPr="00FE4C62">
        <w:rPr>
          <w:rFonts w:ascii="Arial" w:hAnsi="Arial" w:cs="Arial"/>
          <w:u w:val="single"/>
        </w:rPr>
        <w:t xml:space="preserve"> </w:t>
      </w:r>
      <w:r w:rsidR="3F4C873F" w:rsidRPr="00714675">
        <w:rPr>
          <w:rFonts w:ascii="Arial" w:hAnsi="Arial" w:cs="Arial"/>
          <w:u w:val="single"/>
        </w:rPr>
        <w:t>by</w:t>
      </w:r>
      <w:r w:rsidR="007E787C" w:rsidRPr="00714675">
        <w:rPr>
          <w:rFonts w:ascii="Arial" w:hAnsi="Arial" w:cs="Arial"/>
          <w:u w:val="single"/>
        </w:rPr>
        <w:t xml:space="preserve"> </w:t>
      </w:r>
      <w:r w:rsidR="00B0590D" w:rsidRPr="00F91A40">
        <w:rPr>
          <w:rFonts w:ascii="Arial" w:hAnsi="Arial" w:cs="Arial"/>
          <w:u w:val="single"/>
        </w:rPr>
        <w:t>31</w:t>
      </w:r>
      <w:r w:rsidR="00B0590D" w:rsidRPr="00F91A40">
        <w:rPr>
          <w:rFonts w:ascii="Arial" w:hAnsi="Arial" w:cs="Arial"/>
          <w:u w:val="single"/>
          <w:vertAlign w:val="superscript"/>
        </w:rPr>
        <w:t>st</w:t>
      </w:r>
      <w:r w:rsidR="00B0590D" w:rsidRPr="00F91A40">
        <w:rPr>
          <w:rFonts w:ascii="Arial" w:hAnsi="Arial" w:cs="Arial"/>
          <w:u w:val="single"/>
        </w:rPr>
        <w:t xml:space="preserve"> </w:t>
      </w:r>
      <w:r w:rsidR="00B0590D">
        <w:rPr>
          <w:rFonts w:ascii="Arial" w:hAnsi="Arial" w:cs="Arial"/>
          <w:u w:val="single"/>
        </w:rPr>
        <w:t>Octob</w:t>
      </w:r>
      <w:r w:rsidR="00B0590D" w:rsidRPr="00091FD4">
        <w:rPr>
          <w:rFonts w:ascii="Arial" w:hAnsi="Arial" w:cs="Arial"/>
          <w:u w:val="single"/>
        </w:rPr>
        <w:t>er 202</w:t>
      </w:r>
      <w:r w:rsidR="00B0590D">
        <w:rPr>
          <w:rFonts w:ascii="Arial" w:hAnsi="Arial" w:cs="Arial"/>
          <w:u w:val="single"/>
        </w:rPr>
        <w:t>5</w:t>
      </w:r>
      <w:r w:rsidRPr="00567F31">
        <w:rPr>
          <w:rFonts w:ascii="Arial" w:hAnsi="Arial" w:cs="Arial"/>
        </w:rPr>
        <w:t xml:space="preserve">. </w:t>
      </w:r>
    </w:p>
    <w:p w14:paraId="132F162D" w14:textId="14D01EE4" w:rsidR="007606CD" w:rsidRPr="00567F31" w:rsidRDefault="007606CD" w:rsidP="001D593C">
      <w:pPr>
        <w:ind w:left="1097"/>
        <w:jc w:val="both"/>
        <w:rPr>
          <w:rFonts w:ascii="Arial" w:hAnsi="Arial" w:cs="Arial"/>
        </w:rPr>
      </w:pPr>
    </w:p>
    <w:p w14:paraId="10926245" w14:textId="13C6FDF3" w:rsidR="00E17319" w:rsidRPr="00567F31" w:rsidRDefault="00B0590D" w:rsidP="00917525">
      <w:pPr>
        <w:ind w:left="720" w:hanging="720"/>
        <w:jc w:val="both"/>
        <w:rPr>
          <w:rFonts w:ascii="Arial" w:hAnsi="Arial" w:cs="Arial"/>
        </w:rPr>
      </w:pPr>
      <w:r>
        <w:rPr>
          <w:rFonts w:ascii="Arial" w:hAnsi="Arial" w:cs="Arial"/>
        </w:rPr>
        <w:t>8</w:t>
      </w:r>
      <w:r w:rsidR="00917525" w:rsidRPr="00567F31">
        <w:rPr>
          <w:rFonts w:ascii="Arial" w:hAnsi="Arial" w:cs="Arial"/>
        </w:rPr>
        <w:t>.</w:t>
      </w:r>
      <w:r w:rsidR="008F726C" w:rsidRPr="00567F31">
        <w:rPr>
          <w:rFonts w:ascii="Arial" w:hAnsi="Arial" w:cs="Arial"/>
        </w:rPr>
        <w:tab/>
        <w:t xml:space="preserve">Reviews may take place at other times of the year to reflect any changes in circumstances or job description that lead to a change in the basis for calculating an individual’s pay. A </w:t>
      </w:r>
    </w:p>
    <w:p w14:paraId="3049C911" w14:textId="77138AB6" w:rsidR="00917525" w:rsidRPr="00567F31" w:rsidRDefault="008F726C" w:rsidP="001A7AC2">
      <w:pPr>
        <w:ind w:left="720"/>
        <w:jc w:val="both"/>
        <w:rPr>
          <w:rFonts w:ascii="Arial" w:hAnsi="Arial" w:cs="Arial"/>
        </w:rPr>
      </w:pPr>
      <w:r w:rsidRPr="00567F31">
        <w:rPr>
          <w:rFonts w:ascii="Arial" w:hAnsi="Arial" w:cs="Arial"/>
        </w:rPr>
        <w:t>written statement will be given after any review and where applicable will give information about the basis on which it was made.</w:t>
      </w:r>
    </w:p>
    <w:p w14:paraId="243EACC4" w14:textId="77777777" w:rsidR="00AF6B61" w:rsidRPr="00567F31" w:rsidRDefault="00AF6B61" w:rsidP="001A7AC2">
      <w:pPr>
        <w:jc w:val="both"/>
        <w:rPr>
          <w:rFonts w:ascii="Arial" w:hAnsi="Arial" w:cs="Arial"/>
        </w:rPr>
      </w:pPr>
    </w:p>
    <w:p w14:paraId="2B95BE50" w14:textId="540920C1" w:rsidR="008F726C" w:rsidRPr="00567F31" w:rsidRDefault="00B0590D" w:rsidP="00917525">
      <w:pPr>
        <w:ind w:left="720" w:hanging="720"/>
        <w:jc w:val="both"/>
        <w:rPr>
          <w:rFonts w:ascii="Arial" w:hAnsi="Arial" w:cs="Arial"/>
        </w:rPr>
      </w:pPr>
      <w:r>
        <w:rPr>
          <w:rFonts w:ascii="Arial" w:hAnsi="Arial" w:cs="Arial"/>
        </w:rPr>
        <w:t>9</w:t>
      </w:r>
      <w:r w:rsidR="00917525" w:rsidRPr="00567F31">
        <w:rPr>
          <w:rFonts w:ascii="Arial" w:hAnsi="Arial" w:cs="Arial"/>
        </w:rPr>
        <w:t>.</w:t>
      </w:r>
      <w:r w:rsidR="00917525" w:rsidRPr="00567F31">
        <w:rPr>
          <w:rFonts w:ascii="Arial" w:hAnsi="Arial" w:cs="Arial"/>
        </w:rPr>
        <w:tab/>
      </w:r>
      <w:r w:rsidR="008F726C" w:rsidRPr="00567F31">
        <w:rPr>
          <w:rFonts w:ascii="Arial" w:hAnsi="Arial" w:cs="Arial"/>
        </w:rPr>
        <w:t xml:space="preserve">Where a pay determination leads or may lead to the start of a period of safeguarding, the Governing Body will give the required notification as soon as possible and no later than one month after the date of the determination. </w:t>
      </w:r>
    </w:p>
    <w:p w14:paraId="2AB2BE8F" w14:textId="77777777" w:rsidR="008F726C" w:rsidRPr="00567F31" w:rsidRDefault="008F726C" w:rsidP="00C43248">
      <w:pPr>
        <w:ind w:left="720"/>
        <w:rPr>
          <w:rFonts w:ascii="Arial" w:hAnsi="Arial" w:cs="Arial"/>
          <w:b/>
        </w:rPr>
      </w:pPr>
    </w:p>
    <w:p w14:paraId="26452FF8" w14:textId="656971DC" w:rsidR="008F726C" w:rsidRPr="00567F31" w:rsidRDefault="000A4000" w:rsidP="008F726C">
      <w:pPr>
        <w:rPr>
          <w:rFonts w:ascii="Arial" w:hAnsi="Arial" w:cs="Arial"/>
          <w:b/>
        </w:rPr>
      </w:pPr>
      <w:r w:rsidRPr="00567F31">
        <w:rPr>
          <w:rFonts w:ascii="Arial" w:hAnsi="Arial" w:cs="Arial"/>
          <w:b/>
        </w:rPr>
        <w:t xml:space="preserve">Basic Pay Determination on Appointment </w:t>
      </w:r>
    </w:p>
    <w:p w14:paraId="474E0387" w14:textId="77777777" w:rsidR="0004578F" w:rsidRPr="00567F31" w:rsidRDefault="0004578F" w:rsidP="008F726C">
      <w:pPr>
        <w:rPr>
          <w:rFonts w:ascii="Arial" w:hAnsi="Arial" w:cs="Arial"/>
          <w:b/>
        </w:rPr>
      </w:pPr>
    </w:p>
    <w:p w14:paraId="16EA21FF" w14:textId="7D3A5EE8" w:rsidR="008F726C" w:rsidRPr="00567F31" w:rsidRDefault="00B0590D" w:rsidP="006F6E89">
      <w:pPr>
        <w:ind w:left="720" w:hanging="720"/>
        <w:jc w:val="both"/>
        <w:rPr>
          <w:rFonts w:ascii="Arial" w:hAnsi="Arial" w:cs="Arial"/>
        </w:rPr>
      </w:pPr>
      <w:r>
        <w:rPr>
          <w:rFonts w:ascii="Arial" w:hAnsi="Arial" w:cs="Arial"/>
        </w:rPr>
        <w:t>10</w:t>
      </w:r>
      <w:r w:rsidR="00917525" w:rsidRPr="00567F31">
        <w:rPr>
          <w:rFonts w:ascii="Arial" w:hAnsi="Arial" w:cs="Arial"/>
        </w:rPr>
        <w:t>.</w:t>
      </w:r>
      <w:r w:rsidR="008F726C" w:rsidRPr="00567F31">
        <w:rPr>
          <w:rFonts w:ascii="Arial" w:hAnsi="Arial" w:cs="Arial"/>
        </w:rPr>
        <w:tab/>
        <w:t xml:space="preserve">The Governing Body will determine the pay range for a vacancy prior to advertising it. On </w:t>
      </w:r>
      <w:r w:rsidR="006D6C28" w:rsidRPr="00567F31">
        <w:rPr>
          <w:rFonts w:ascii="Arial" w:hAnsi="Arial" w:cs="Arial"/>
        </w:rPr>
        <w:t>appointment,</w:t>
      </w:r>
      <w:r w:rsidR="008F726C" w:rsidRPr="00567F31">
        <w:rPr>
          <w:rFonts w:ascii="Arial" w:hAnsi="Arial" w:cs="Arial"/>
        </w:rPr>
        <w:t xml:space="preserve"> it will determine the starting salary within that range to be offered to the successful candidate. </w:t>
      </w:r>
    </w:p>
    <w:p w14:paraId="2F26DFD9" w14:textId="77777777" w:rsidR="0004578F" w:rsidRPr="00567F31" w:rsidRDefault="0004578F" w:rsidP="006F6E89">
      <w:pPr>
        <w:ind w:left="720" w:hanging="720"/>
        <w:jc w:val="both"/>
        <w:rPr>
          <w:rFonts w:ascii="Arial" w:hAnsi="Arial" w:cs="Arial"/>
        </w:rPr>
      </w:pPr>
    </w:p>
    <w:p w14:paraId="016641C1" w14:textId="4357DF78" w:rsidR="008F726C" w:rsidRPr="00567F31" w:rsidRDefault="00B0590D" w:rsidP="001E45FC">
      <w:pPr>
        <w:ind w:left="720" w:hanging="720"/>
        <w:jc w:val="both"/>
        <w:rPr>
          <w:rFonts w:ascii="Arial" w:hAnsi="Arial" w:cs="Arial"/>
        </w:rPr>
      </w:pPr>
      <w:r>
        <w:rPr>
          <w:rFonts w:ascii="Arial" w:hAnsi="Arial" w:cs="Arial"/>
        </w:rPr>
        <w:t>11</w:t>
      </w:r>
      <w:r w:rsidR="00917525" w:rsidRPr="00567F31">
        <w:rPr>
          <w:rFonts w:ascii="Arial" w:hAnsi="Arial" w:cs="Arial"/>
        </w:rPr>
        <w:t>.</w:t>
      </w:r>
      <w:r w:rsidR="008F726C" w:rsidRPr="00567F31">
        <w:rPr>
          <w:rFonts w:ascii="Arial" w:hAnsi="Arial" w:cs="Arial"/>
        </w:rPr>
        <w:tab/>
        <w:t xml:space="preserve">In making such determinations, the Governing Body will apply the following: </w:t>
      </w:r>
    </w:p>
    <w:p w14:paraId="4AF54C40" w14:textId="77777777" w:rsidR="008F726C" w:rsidRPr="00567F31" w:rsidRDefault="008F726C" w:rsidP="008F726C">
      <w:pPr>
        <w:rPr>
          <w:rFonts w:ascii="Arial" w:hAnsi="Arial" w:cs="Arial"/>
          <w:b/>
        </w:rPr>
      </w:pPr>
    </w:p>
    <w:p w14:paraId="3F7B0380" w14:textId="0738DA7C" w:rsidR="00193A5F" w:rsidRPr="00567F31" w:rsidRDefault="001F45E6" w:rsidP="001E45FC">
      <w:pPr>
        <w:ind w:left="720"/>
        <w:rPr>
          <w:rFonts w:ascii="Arial" w:hAnsi="Arial" w:cs="Arial"/>
          <w:b/>
        </w:rPr>
      </w:pPr>
      <w:r w:rsidRPr="00567F31">
        <w:rPr>
          <w:rFonts w:ascii="Arial" w:hAnsi="Arial" w:cs="Arial"/>
          <w:b/>
        </w:rPr>
        <w:t>Teacher</w:t>
      </w:r>
      <w:r w:rsidR="008164FD" w:rsidRPr="00567F31">
        <w:rPr>
          <w:rFonts w:ascii="Arial" w:hAnsi="Arial" w:cs="Arial"/>
          <w:b/>
        </w:rPr>
        <w:t>s</w:t>
      </w:r>
      <w:r w:rsidR="00193A5F" w:rsidRPr="00567F31">
        <w:rPr>
          <w:rFonts w:ascii="Arial" w:hAnsi="Arial" w:cs="Arial"/>
          <w:b/>
        </w:rPr>
        <w:t xml:space="preserve"> with posts on the Main and Upper Pay Ranges</w:t>
      </w:r>
      <w:r w:rsidR="00193A5F" w:rsidRPr="00567F31" w:rsidDel="00193A5F">
        <w:rPr>
          <w:rFonts w:ascii="Arial" w:hAnsi="Arial" w:cs="Arial"/>
          <w:b/>
        </w:rPr>
        <w:t xml:space="preserve"> </w:t>
      </w:r>
    </w:p>
    <w:p w14:paraId="6D42190B" w14:textId="77777777" w:rsidR="00193A5F" w:rsidRPr="00567F31" w:rsidRDefault="00193A5F" w:rsidP="00C43248">
      <w:pPr>
        <w:ind w:left="720" w:hanging="720"/>
        <w:rPr>
          <w:rFonts w:ascii="Arial" w:hAnsi="Arial" w:cs="Arial"/>
          <w:b/>
        </w:rPr>
      </w:pPr>
    </w:p>
    <w:p w14:paraId="1BC7A925" w14:textId="1D24DBBB" w:rsidR="008F726C" w:rsidRPr="00567F31" w:rsidRDefault="008F726C" w:rsidP="006F6E89">
      <w:pPr>
        <w:ind w:left="720" w:hanging="720"/>
        <w:jc w:val="both"/>
        <w:rPr>
          <w:rFonts w:ascii="Arial" w:hAnsi="Arial" w:cs="Arial"/>
        </w:rPr>
      </w:pPr>
      <w:r w:rsidRPr="00567F31">
        <w:rPr>
          <w:rFonts w:ascii="Arial" w:hAnsi="Arial" w:cs="Arial"/>
        </w:rPr>
        <w:t>1</w:t>
      </w:r>
      <w:r w:rsidR="00B0590D">
        <w:rPr>
          <w:rFonts w:ascii="Arial" w:hAnsi="Arial" w:cs="Arial"/>
        </w:rPr>
        <w:t>2</w:t>
      </w:r>
      <w:r w:rsidRPr="00567F31">
        <w:rPr>
          <w:rFonts w:ascii="Arial" w:hAnsi="Arial" w:cs="Arial"/>
        </w:rPr>
        <w:t xml:space="preserve">. </w:t>
      </w:r>
      <w:r w:rsidR="00C43248" w:rsidRPr="00567F31">
        <w:rPr>
          <w:rFonts w:ascii="Arial" w:hAnsi="Arial" w:cs="Arial"/>
        </w:rPr>
        <w:tab/>
      </w:r>
      <w:r w:rsidRPr="00567F31">
        <w:rPr>
          <w:rFonts w:ascii="Arial" w:hAnsi="Arial" w:cs="Arial"/>
        </w:rPr>
        <w:t xml:space="preserve">The Governing Body has established the following pay scales for </w:t>
      </w:r>
      <w:r w:rsidR="001F45E6" w:rsidRPr="00567F31">
        <w:rPr>
          <w:rFonts w:ascii="Arial" w:hAnsi="Arial" w:cs="Arial"/>
        </w:rPr>
        <w:t>Teacher</w:t>
      </w:r>
      <w:r w:rsidRPr="00567F31">
        <w:rPr>
          <w:rFonts w:ascii="Arial" w:hAnsi="Arial" w:cs="Arial"/>
        </w:rPr>
        <w:t xml:space="preserve"> posts paid on the </w:t>
      </w:r>
      <w:smartTag w:uri="urn:schemas-microsoft-com:office:smarttags" w:element="PlaceName">
        <w:r w:rsidRPr="00567F31">
          <w:rPr>
            <w:rFonts w:ascii="Arial" w:hAnsi="Arial" w:cs="Arial"/>
          </w:rPr>
          <w:t>Main</w:t>
        </w:r>
      </w:smartTag>
      <w:r w:rsidRPr="00567F31">
        <w:rPr>
          <w:rFonts w:ascii="Arial" w:hAnsi="Arial" w:cs="Arial"/>
        </w:rPr>
        <w:t xml:space="preserve"> </w:t>
      </w:r>
      <w:smartTag w:uri="urn:schemas-microsoft-com:office:smarttags" w:element="PlaceName">
        <w:r w:rsidRPr="00567F31">
          <w:rPr>
            <w:rFonts w:ascii="Arial" w:hAnsi="Arial" w:cs="Arial"/>
          </w:rPr>
          <w:t>Pay</w:t>
        </w:r>
      </w:smartTag>
      <w:r w:rsidRPr="00567F31">
        <w:rPr>
          <w:rFonts w:ascii="Arial" w:hAnsi="Arial" w:cs="Arial"/>
        </w:rPr>
        <w:t xml:space="preserve"> </w:t>
      </w:r>
      <w:smartTag w:uri="urn:schemas-microsoft-com:office:smarttags" w:element="PlaceType">
        <w:r w:rsidRPr="00567F31">
          <w:rPr>
            <w:rFonts w:ascii="Arial" w:hAnsi="Arial" w:cs="Arial"/>
          </w:rPr>
          <w:t>Range</w:t>
        </w:r>
      </w:smartTag>
      <w:r w:rsidRPr="00567F31">
        <w:rPr>
          <w:rFonts w:ascii="Arial" w:hAnsi="Arial" w:cs="Arial"/>
        </w:rPr>
        <w:t xml:space="preserve"> and </w:t>
      </w:r>
      <w:smartTag w:uri="urn:schemas-microsoft-com:office:smarttags" w:element="place">
        <w:smartTag w:uri="urn:schemas-microsoft-com:office:smarttags" w:element="PlaceName">
          <w:r w:rsidRPr="00567F31">
            <w:rPr>
              <w:rFonts w:ascii="Arial" w:hAnsi="Arial" w:cs="Arial"/>
            </w:rPr>
            <w:t>Upper</w:t>
          </w:r>
        </w:smartTag>
        <w:r w:rsidRPr="00567F31">
          <w:rPr>
            <w:rFonts w:ascii="Arial" w:hAnsi="Arial" w:cs="Arial"/>
          </w:rPr>
          <w:t xml:space="preserve"> </w:t>
        </w:r>
        <w:smartTag w:uri="urn:schemas-microsoft-com:office:smarttags" w:element="PlaceName">
          <w:r w:rsidRPr="00567F31">
            <w:rPr>
              <w:rFonts w:ascii="Arial" w:hAnsi="Arial" w:cs="Arial"/>
            </w:rPr>
            <w:t>Pay</w:t>
          </w:r>
        </w:smartTag>
        <w:r w:rsidRPr="00567F31">
          <w:rPr>
            <w:rFonts w:ascii="Arial" w:hAnsi="Arial" w:cs="Arial"/>
          </w:rPr>
          <w:t xml:space="preserve"> </w:t>
        </w:r>
        <w:smartTag w:uri="urn:schemas-microsoft-com:office:smarttags" w:element="PlaceType">
          <w:r w:rsidRPr="00567F31">
            <w:rPr>
              <w:rFonts w:ascii="Arial" w:hAnsi="Arial" w:cs="Arial"/>
            </w:rPr>
            <w:t>Range</w:t>
          </w:r>
        </w:smartTag>
      </w:smartTag>
      <w:r w:rsidRPr="00567F31">
        <w:rPr>
          <w:rFonts w:ascii="Arial" w:hAnsi="Arial" w:cs="Arial"/>
        </w:rPr>
        <w:t xml:space="preserve">: </w:t>
      </w:r>
      <w:r w:rsidR="00193A5F" w:rsidRPr="00567F31">
        <w:rPr>
          <w:rFonts w:ascii="Arial" w:hAnsi="Arial" w:cs="Arial"/>
        </w:rPr>
        <w:t xml:space="preserve"> </w:t>
      </w:r>
    </w:p>
    <w:p w14:paraId="55B0A484" w14:textId="77777777" w:rsidR="0004578F" w:rsidRPr="00567F31" w:rsidRDefault="0004578F" w:rsidP="006F6E89">
      <w:pPr>
        <w:ind w:left="720" w:hanging="720"/>
        <w:jc w:val="both"/>
        <w:rPr>
          <w:rFonts w:ascii="Arial" w:hAnsi="Arial" w:cs="Arial"/>
        </w:rPr>
      </w:pPr>
    </w:p>
    <w:p w14:paraId="74A43F01" w14:textId="77777777" w:rsidR="008F726C" w:rsidRPr="00567F31" w:rsidRDefault="008F726C" w:rsidP="001E45FC">
      <w:pPr>
        <w:ind w:firstLine="720"/>
        <w:rPr>
          <w:rFonts w:ascii="Arial" w:hAnsi="Arial" w:cs="Arial"/>
          <w:b/>
        </w:rPr>
      </w:pPr>
      <w:r w:rsidRPr="00567F31">
        <w:rPr>
          <w:rFonts w:ascii="Arial" w:hAnsi="Arial" w:cs="Arial"/>
          <w:b/>
          <w:bCs/>
        </w:rPr>
        <w:t>Main Pay Range Scale – Inner London</w:t>
      </w:r>
      <w:r w:rsidR="009D3183" w:rsidRPr="00567F31">
        <w:rPr>
          <w:rFonts w:ascii="Arial" w:hAnsi="Arial" w:cs="Arial"/>
          <w:b/>
          <w:bCs/>
        </w:rPr>
        <w:t xml:space="preserve"> </w:t>
      </w:r>
    </w:p>
    <w:p w14:paraId="5C120E82" w14:textId="50FE9C9D" w:rsidR="008F726C" w:rsidRPr="00567F31" w:rsidRDefault="008F726C" w:rsidP="008F726C">
      <w:pPr>
        <w:rPr>
          <w:rFonts w:ascii="Arial" w:hAnsi="Arial" w:cs="Arial"/>
        </w:rPr>
      </w:pPr>
      <w:r w:rsidRPr="00567F31">
        <w:rPr>
          <w:rFonts w:ascii="Arial" w:hAnsi="Arial" w:cs="Arial"/>
        </w:rPr>
        <w:tab/>
      </w:r>
      <w:r w:rsidR="009D0F99" w:rsidRPr="00567F31">
        <w:rPr>
          <w:rFonts w:ascii="Arial" w:hAnsi="Arial" w:cs="Arial"/>
        </w:rPr>
        <w:tab/>
      </w:r>
      <w:r w:rsidR="009D0F99" w:rsidRPr="00567F31">
        <w:rPr>
          <w:rFonts w:ascii="Arial" w:hAnsi="Arial" w:cs="Arial"/>
        </w:rPr>
        <w:tab/>
      </w:r>
      <w:r w:rsidR="009D0F99" w:rsidRPr="00567F31">
        <w:rPr>
          <w:rFonts w:ascii="Arial" w:hAnsi="Arial" w:cs="Arial"/>
        </w:rPr>
        <w:tab/>
      </w:r>
      <w:r w:rsidR="009D0F99" w:rsidRPr="00567F31">
        <w:rPr>
          <w:rFonts w:ascii="Arial" w:hAnsi="Arial" w:cs="Arial"/>
        </w:rPr>
        <w:tab/>
      </w:r>
      <w:r w:rsidR="008D68E9" w:rsidRPr="00567F31">
        <w:rPr>
          <w:rFonts w:ascii="Arial" w:hAnsi="Arial" w:cs="Arial"/>
        </w:rPr>
        <w:tab/>
      </w:r>
      <w:r w:rsidR="008D68E9" w:rsidRPr="00567F31">
        <w:rPr>
          <w:rFonts w:ascii="Arial" w:hAnsi="Arial" w:cs="Arial"/>
        </w:rPr>
        <w:tab/>
      </w:r>
    </w:p>
    <w:p w14:paraId="5F1E3D6C" w14:textId="0F82AE8F" w:rsidR="004830BE" w:rsidRPr="00F91A40" w:rsidRDefault="004830BE" w:rsidP="00592DAB">
      <w:pPr>
        <w:ind w:firstLine="720"/>
        <w:jc w:val="center"/>
        <w:rPr>
          <w:rFonts w:ascii="Arial" w:hAnsi="Arial" w:cs="Arial"/>
          <w:highlight w:val="yellow"/>
        </w:rPr>
      </w:pPr>
      <w:r w:rsidRPr="00F91A40">
        <w:rPr>
          <w:rFonts w:ascii="Arial" w:hAnsi="Arial" w:cs="Arial"/>
          <w:highlight w:val="yellow"/>
        </w:rPr>
        <w:t>£</w:t>
      </w:r>
      <w:r w:rsidR="7E08696F" w:rsidRPr="4E171D04">
        <w:rPr>
          <w:rFonts w:ascii="Arial" w:hAnsi="Arial" w:cs="Arial"/>
          <w:highlight w:val="yellow"/>
        </w:rPr>
        <w:t>40,317</w:t>
      </w:r>
    </w:p>
    <w:p w14:paraId="4CE62477" w14:textId="38630957" w:rsidR="004830BE" w:rsidRPr="00F91A40" w:rsidRDefault="004830BE" w:rsidP="00592DAB">
      <w:pPr>
        <w:ind w:firstLine="720"/>
        <w:jc w:val="center"/>
        <w:rPr>
          <w:rFonts w:ascii="Arial" w:hAnsi="Arial" w:cs="Arial"/>
          <w:highlight w:val="yellow"/>
        </w:rPr>
      </w:pPr>
      <w:r w:rsidRPr="00F91A40">
        <w:rPr>
          <w:rFonts w:ascii="Arial" w:hAnsi="Arial" w:cs="Arial"/>
          <w:highlight w:val="yellow"/>
        </w:rPr>
        <w:t>£</w:t>
      </w:r>
      <w:r w:rsidR="4C5384DC" w:rsidRPr="4E171D04">
        <w:rPr>
          <w:rFonts w:ascii="Arial" w:hAnsi="Arial" w:cs="Arial"/>
          <w:highlight w:val="yellow"/>
        </w:rPr>
        <w:t>42,234</w:t>
      </w:r>
    </w:p>
    <w:p w14:paraId="3411C41F" w14:textId="6D61D835" w:rsidR="004830BE" w:rsidRPr="00F91A40" w:rsidRDefault="004830BE" w:rsidP="00592DAB">
      <w:pPr>
        <w:ind w:firstLine="720"/>
        <w:jc w:val="center"/>
        <w:rPr>
          <w:rFonts w:ascii="Arial" w:hAnsi="Arial" w:cs="Arial"/>
          <w:highlight w:val="yellow"/>
        </w:rPr>
      </w:pPr>
      <w:r w:rsidRPr="00F91A40">
        <w:rPr>
          <w:rFonts w:ascii="Arial" w:hAnsi="Arial" w:cs="Arial"/>
          <w:highlight w:val="yellow"/>
        </w:rPr>
        <w:t>£</w:t>
      </w:r>
      <w:r w:rsidR="339280CF" w:rsidRPr="4E171D04">
        <w:rPr>
          <w:rFonts w:ascii="Arial" w:hAnsi="Arial" w:cs="Arial"/>
          <w:highlight w:val="yellow"/>
        </w:rPr>
        <w:t>44,238</w:t>
      </w:r>
    </w:p>
    <w:p w14:paraId="289D9967" w14:textId="152665DE" w:rsidR="004830BE" w:rsidRPr="00F91A40" w:rsidRDefault="004830BE" w:rsidP="00592DAB">
      <w:pPr>
        <w:ind w:firstLine="720"/>
        <w:jc w:val="center"/>
        <w:rPr>
          <w:rFonts w:ascii="Arial" w:hAnsi="Arial" w:cs="Arial"/>
          <w:highlight w:val="yellow"/>
        </w:rPr>
      </w:pPr>
      <w:r w:rsidRPr="00F91A40">
        <w:rPr>
          <w:rFonts w:ascii="Arial" w:hAnsi="Arial" w:cs="Arial"/>
          <w:highlight w:val="yellow"/>
        </w:rPr>
        <w:t>£</w:t>
      </w:r>
      <w:r w:rsidR="00C46050">
        <w:rPr>
          <w:rFonts w:ascii="Arial" w:hAnsi="Arial" w:cs="Arial"/>
          <w:highlight w:val="yellow"/>
        </w:rPr>
        <w:t>46,339</w:t>
      </w:r>
    </w:p>
    <w:p w14:paraId="58535495" w14:textId="589C51AB" w:rsidR="00592DAB" w:rsidRPr="00F91A40" w:rsidRDefault="004830BE" w:rsidP="00592DAB">
      <w:pPr>
        <w:ind w:firstLine="720"/>
        <w:jc w:val="center"/>
        <w:rPr>
          <w:rFonts w:ascii="Arial" w:hAnsi="Arial" w:cs="Arial"/>
          <w:highlight w:val="yellow"/>
        </w:rPr>
      </w:pPr>
      <w:r w:rsidRPr="00F91A40">
        <w:rPr>
          <w:rFonts w:ascii="Arial" w:hAnsi="Arial" w:cs="Arial"/>
          <w:highlight w:val="yellow"/>
        </w:rPr>
        <w:t>£</w:t>
      </w:r>
      <w:r w:rsidR="00C46050">
        <w:rPr>
          <w:rFonts w:ascii="Arial" w:hAnsi="Arial" w:cs="Arial"/>
          <w:highlight w:val="yellow"/>
        </w:rPr>
        <w:t>48,952</w:t>
      </w:r>
    </w:p>
    <w:p w14:paraId="5636B832" w14:textId="31B0D257" w:rsidR="00BB2552" w:rsidRDefault="00593638" w:rsidP="00593638">
      <w:pPr>
        <w:ind w:left="4320" w:firstLine="720"/>
        <w:rPr>
          <w:rFonts w:ascii="Arial" w:hAnsi="Arial" w:cs="Arial"/>
        </w:rPr>
      </w:pPr>
      <w:r w:rsidRPr="00F91A40">
        <w:rPr>
          <w:rFonts w:ascii="Arial" w:hAnsi="Arial" w:cs="Arial"/>
          <w:highlight w:val="yellow"/>
        </w:rPr>
        <w:t xml:space="preserve">  </w:t>
      </w:r>
      <w:r w:rsidR="00592DAB" w:rsidRPr="00F91A40">
        <w:rPr>
          <w:rFonts w:ascii="Arial" w:hAnsi="Arial" w:cs="Arial"/>
          <w:highlight w:val="yellow"/>
        </w:rPr>
        <w:t>£</w:t>
      </w:r>
      <w:r w:rsidR="00C46050">
        <w:rPr>
          <w:rFonts w:ascii="Arial" w:hAnsi="Arial" w:cs="Arial"/>
          <w:highlight w:val="yellow"/>
        </w:rPr>
        <w:t>52,300</w:t>
      </w:r>
    </w:p>
    <w:p w14:paraId="19154A92" w14:textId="77777777" w:rsidR="00593638" w:rsidRPr="00592DAB" w:rsidRDefault="00593638" w:rsidP="00593638">
      <w:pPr>
        <w:ind w:left="4320" w:firstLine="720"/>
        <w:rPr>
          <w:rFonts w:ascii="Arial" w:hAnsi="Arial" w:cs="Arial"/>
        </w:rPr>
      </w:pPr>
    </w:p>
    <w:p w14:paraId="0E9DB5A8" w14:textId="34398C6C" w:rsidR="008F726C" w:rsidRPr="00567F31" w:rsidRDefault="008F726C" w:rsidP="5668030F">
      <w:pPr>
        <w:ind w:firstLine="720"/>
        <w:rPr>
          <w:rFonts w:ascii="Arial" w:hAnsi="Arial" w:cs="Arial"/>
          <w:b/>
          <w:bCs/>
        </w:rPr>
      </w:pPr>
      <w:r w:rsidRPr="00567F31">
        <w:rPr>
          <w:rFonts w:ascii="Arial" w:hAnsi="Arial" w:cs="Arial"/>
          <w:b/>
          <w:bCs/>
        </w:rPr>
        <w:t>Upper Pay Range Scale – Inner</w:t>
      </w:r>
      <w:r w:rsidR="00A91B60" w:rsidRPr="00567F31">
        <w:rPr>
          <w:rFonts w:ascii="Arial" w:hAnsi="Arial" w:cs="Arial"/>
          <w:b/>
          <w:bCs/>
        </w:rPr>
        <w:t xml:space="preserve"> </w:t>
      </w:r>
      <w:r w:rsidRPr="00567F31">
        <w:rPr>
          <w:rFonts w:ascii="Arial" w:hAnsi="Arial" w:cs="Arial"/>
          <w:b/>
          <w:bCs/>
        </w:rPr>
        <w:t>London</w:t>
      </w:r>
      <w:r w:rsidR="009D3183" w:rsidRPr="00567F31">
        <w:rPr>
          <w:rFonts w:ascii="Arial" w:hAnsi="Arial" w:cs="Arial"/>
          <w:b/>
          <w:bCs/>
        </w:rPr>
        <w:t xml:space="preserve"> </w:t>
      </w:r>
    </w:p>
    <w:p w14:paraId="762068C7" w14:textId="68A5326F" w:rsidR="004830BE" w:rsidRPr="00567F31" w:rsidRDefault="008F726C" w:rsidP="008F726C">
      <w:pPr>
        <w:rPr>
          <w:rFonts w:ascii="Arial" w:hAnsi="Arial" w:cs="Arial"/>
        </w:rPr>
      </w:pPr>
      <w:r w:rsidRPr="00567F31">
        <w:rPr>
          <w:rFonts w:ascii="Arial" w:hAnsi="Arial" w:cs="Arial"/>
        </w:rPr>
        <w:tab/>
      </w:r>
      <w:r w:rsidR="008D68E9" w:rsidRPr="00567F31">
        <w:rPr>
          <w:rFonts w:ascii="Arial" w:hAnsi="Arial" w:cs="Arial"/>
        </w:rPr>
        <w:tab/>
      </w:r>
      <w:r w:rsidR="008D68E9" w:rsidRPr="00567F31">
        <w:rPr>
          <w:rFonts w:ascii="Arial" w:hAnsi="Arial" w:cs="Arial"/>
        </w:rPr>
        <w:tab/>
      </w:r>
      <w:r w:rsidR="008D68E9" w:rsidRPr="00567F31">
        <w:rPr>
          <w:rFonts w:ascii="Arial" w:hAnsi="Arial" w:cs="Arial"/>
        </w:rPr>
        <w:tab/>
      </w:r>
      <w:r w:rsidR="008D68E9" w:rsidRPr="00567F31">
        <w:rPr>
          <w:rFonts w:ascii="Arial" w:hAnsi="Arial" w:cs="Arial"/>
        </w:rPr>
        <w:tab/>
      </w:r>
      <w:r w:rsidR="008D68E9" w:rsidRPr="00567F31">
        <w:rPr>
          <w:rFonts w:ascii="Arial" w:hAnsi="Arial" w:cs="Arial"/>
        </w:rPr>
        <w:tab/>
      </w:r>
      <w:r w:rsidR="008D68E9" w:rsidRPr="00567F31">
        <w:rPr>
          <w:rFonts w:ascii="Arial" w:hAnsi="Arial" w:cs="Arial"/>
        </w:rPr>
        <w:tab/>
      </w:r>
    </w:p>
    <w:p w14:paraId="60170A0C" w14:textId="259DC155" w:rsidR="004830BE" w:rsidRPr="00F91A40" w:rsidRDefault="004830BE" w:rsidP="001A3259">
      <w:pPr>
        <w:ind w:firstLine="720"/>
        <w:jc w:val="center"/>
        <w:rPr>
          <w:rFonts w:ascii="Arial" w:hAnsi="Arial" w:cs="Arial"/>
          <w:highlight w:val="yellow"/>
        </w:rPr>
      </w:pPr>
      <w:r w:rsidRPr="00F91A40">
        <w:rPr>
          <w:rFonts w:ascii="Arial" w:hAnsi="Arial" w:cs="Arial"/>
          <w:highlight w:val="yellow"/>
        </w:rPr>
        <w:t>£</w:t>
      </w:r>
      <w:r w:rsidR="001A3259" w:rsidRPr="00F91A40">
        <w:rPr>
          <w:rFonts w:ascii="Arial" w:hAnsi="Arial" w:cs="Arial"/>
          <w:highlight w:val="yellow"/>
        </w:rPr>
        <w:t>5</w:t>
      </w:r>
      <w:r w:rsidR="00C46050">
        <w:rPr>
          <w:rFonts w:ascii="Arial" w:hAnsi="Arial" w:cs="Arial"/>
          <w:highlight w:val="yellow"/>
        </w:rPr>
        <w:t>7,632</w:t>
      </w:r>
    </w:p>
    <w:p w14:paraId="6EE95A1B" w14:textId="6361F70E" w:rsidR="004830BE" w:rsidRPr="00F91A40" w:rsidRDefault="004830BE" w:rsidP="001A3259">
      <w:pPr>
        <w:ind w:firstLine="720"/>
        <w:jc w:val="center"/>
        <w:rPr>
          <w:rFonts w:ascii="Arial" w:hAnsi="Arial" w:cs="Arial"/>
          <w:highlight w:val="yellow"/>
        </w:rPr>
      </w:pPr>
      <w:r w:rsidRPr="00F91A40">
        <w:rPr>
          <w:rFonts w:ascii="Arial" w:hAnsi="Arial" w:cs="Arial"/>
          <w:highlight w:val="yellow"/>
        </w:rPr>
        <w:t>£</w:t>
      </w:r>
      <w:r w:rsidR="00C46050">
        <w:rPr>
          <w:rFonts w:ascii="Arial" w:hAnsi="Arial" w:cs="Arial"/>
          <w:highlight w:val="yellow"/>
        </w:rPr>
        <w:t>60,464</w:t>
      </w:r>
    </w:p>
    <w:p w14:paraId="5CD9CE19" w14:textId="4EDDD984" w:rsidR="004830BE" w:rsidRPr="00567F31" w:rsidRDefault="004830BE" w:rsidP="001A3259">
      <w:pPr>
        <w:ind w:firstLine="720"/>
        <w:jc w:val="center"/>
        <w:rPr>
          <w:rFonts w:ascii="Arial" w:hAnsi="Arial" w:cs="Arial"/>
        </w:rPr>
      </w:pPr>
      <w:r w:rsidRPr="00F91A40">
        <w:rPr>
          <w:rFonts w:ascii="Arial" w:hAnsi="Arial" w:cs="Arial"/>
          <w:highlight w:val="yellow"/>
        </w:rPr>
        <w:t>£</w:t>
      </w:r>
      <w:r w:rsidR="00D96DCA" w:rsidRPr="00F91A40">
        <w:rPr>
          <w:rFonts w:ascii="Arial" w:hAnsi="Arial" w:cs="Arial"/>
          <w:highlight w:val="yellow"/>
        </w:rPr>
        <w:t>6</w:t>
      </w:r>
      <w:r w:rsidR="00C46050">
        <w:rPr>
          <w:rFonts w:ascii="Arial" w:hAnsi="Arial" w:cs="Arial"/>
          <w:highlight w:val="yellow"/>
        </w:rPr>
        <w:t>2,496</w:t>
      </w:r>
    </w:p>
    <w:p w14:paraId="12A68D84" w14:textId="0E900123" w:rsidR="00170709" w:rsidRPr="00567F31" w:rsidRDefault="00170709" w:rsidP="00170709">
      <w:pPr>
        <w:pStyle w:val="Default"/>
        <w:rPr>
          <w:rFonts w:ascii="Arial" w:hAnsi="Arial" w:cs="Arial"/>
        </w:rPr>
      </w:pPr>
    </w:p>
    <w:p w14:paraId="64AF7B79" w14:textId="2FEE8614" w:rsidR="001C5E22" w:rsidRDefault="008F726C" w:rsidP="00FB76B9">
      <w:pPr>
        <w:ind w:left="720" w:hanging="720"/>
        <w:jc w:val="both"/>
        <w:rPr>
          <w:rFonts w:ascii="Arial" w:hAnsi="Arial" w:cs="Arial"/>
        </w:rPr>
      </w:pPr>
      <w:r w:rsidRPr="00567F31">
        <w:rPr>
          <w:rFonts w:ascii="Arial" w:hAnsi="Arial" w:cs="Arial"/>
        </w:rPr>
        <w:lastRenderedPageBreak/>
        <w:t>1</w:t>
      </w:r>
      <w:r w:rsidR="00B0590D">
        <w:rPr>
          <w:rFonts w:ascii="Arial" w:hAnsi="Arial" w:cs="Arial"/>
        </w:rPr>
        <w:t>3</w:t>
      </w:r>
      <w:r w:rsidRPr="00567F31">
        <w:rPr>
          <w:rFonts w:ascii="Arial" w:hAnsi="Arial" w:cs="Arial"/>
        </w:rPr>
        <w:t xml:space="preserve">. </w:t>
      </w:r>
      <w:r w:rsidRPr="00567F31">
        <w:rPr>
          <w:rFonts w:ascii="Arial" w:hAnsi="Arial" w:cs="Arial"/>
        </w:rPr>
        <w:tab/>
        <w:t>The Governing Body undertakes that it will not restrict the pay range</w:t>
      </w:r>
      <w:r w:rsidR="00FE6426" w:rsidRPr="00567F31">
        <w:rPr>
          <w:rFonts w:ascii="Arial" w:hAnsi="Arial" w:cs="Arial"/>
        </w:rPr>
        <w:t xml:space="preserve"> </w:t>
      </w:r>
      <w:r w:rsidRPr="00567F31">
        <w:rPr>
          <w:rFonts w:ascii="Arial" w:hAnsi="Arial" w:cs="Arial"/>
        </w:rPr>
        <w:t>advertised for or starting salary and pay progression prospects available</w:t>
      </w:r>
      <w:r w:rsidR="001E383B" w:rsidRPr="00567F31">
        <w:rPr>
          <w:rFonts w:ascii="Arial" w:hAnsi="Arial" w:cs="Arial"/>
        </w:rPr>
        <w:t xml:space="preserve"> </w:t>
      </w:r>
      <w:r w:rsidRPr="00567F31">
        <w:rPr>
          <w:rFonts w:ascii="Arial" w:hAnsi="Arial" w:cs="Arial"/>
        </w:rPr>
        <w:t xml:space="preserve">for </w:t>
      </w:r>
      <w:r w:rsidR="001F45E6" w:rsidRPr="00567F31">
        <w:rPr>
          <w:rFonts w:ascii="Arial" w:hAnsi="Arial" w:cs="Arial"/>
        </w:rPr>
        <w:t>Teacher</w:t>
      </w:r>
      <w:r w:rsidRPr="00567F31">
        <w:rPr>
          <w:rFonts w:ascii="Arial" w:hAnsi="Arial" w:cs="Arial"/>
        </w:rPr>
        <w:t xml:space="preserve"> posts, other than the minimum of the Main Pay Range and</w:t>
      </w:r>
      <w:r w:rsidR="001E383B" w:rsidRPr="00567F31">
        <w:rPr>
          <w:rFonts w:ascii="Arial" w:hAnsi="Arial" w:cs="Arial"/>
        </w:rPr>
        <w:t xml:space="preserve"> </w:t>
      </w:r>
      <w:r w:rsidRPr="00567F31">
        <w:rPr>
          <w:rFonts w:ascii="Arial" w:hAnsi="Arial" w:cs="Arial"/>
        </w:rPr>
        <w:t>the maximum of the Upper Pay Range.</w:t>
      </w:r>
      <w:r w:rsidR="009E3401" w:rsidRPr="00567F31">
        <w:rPr>
          <w:rFonts w:ascii="Arial" w:hAnsi="Arial" w:cs="Arial"/>
        </w:rPr>
        <w:t xml:space="preserve"> </w:t>
      </w:r>
    </w:p>
    <w:p w14:paraId="6F979059" w14:textId="77777777" w:rsidR="007A63D2" w:rsidRDefault="007A63D2" w:rsidP="00FB76B9">
      <w:pPr>
        <w:ind w:left="720" w:hanging="720"/>
        <w:jc w:val="both"/>
        <w:rPr>
          <w:rFonts w:ascii="Arial" w:hAnsi="Arial" w:cs="Arial"/>
        </w:rPr>
      </w:pPr>
    </w:p>
    <w:p w14:paraId="4EC92CEF" w14:textId="77777777" w:rsidR="007A63D2" w:rsidRPr="007A63D2" w:rsidRDefault="007A63D2" w:rsidP="007A63D2">
      <w:pPr>
        <w:ind w:left="720" w:hanging="720"/>
        <w:jc w:val="both"/>
        <w:rPr>
          <w:rFonts w:ascii="Arial" w:hAnsi="Arial" w:cs="Arial"/>
        </w:rPr>
      </w:pPr>
      <w:r>
        <w:rPr>
          <w:rFonts w:ascii="Arial" w:hAnsi="Arial" w:cs="Arial"/>
        </w:rPr>
        <w:t>14.</w:t>
      </w:r>
      <w:r>
        <w:rPr>
          <w:rFonts w:ascii="Arial" w:hAnsi="Arial" w:cs="Arial"/>
        </w:rPr>
        <w:tab/>
      </w:r>
      <w:r w:rsidRPr="007A63D2">
        <w:rPr>
          <w:rFonts w:ascii="Arial" w:hAnsi="Arial" w:cs="Arial"/>
        </w:rPr>
        <w:t>When determining the starting pay for a Teacher taking up their first appointment as a qualified Teacher on the main pay range the Governing Body will include:  </w:t>
      </w:r>
    </w:p>
    <w:p w14:paraId="16CDA2C5" w14:textId="77777777" w:rsidR="007A63D2" w:rsidRPr="007A63D2" w:rsidRDefault="007A63D2" w:rsidP="007A63D2">
      <w:pPr>
        <w:ind w:left="720" w:hanging="720"/>
        <w:jc w:val="both"/>
        <w:rPr>
          <w:rFonts w:ascii="Arial" w:hAnsi="Arial" w:cs="Arial"/>
        </w:rPr>
      </w:pPr>
      <w:r w:rsidRPr="007A63D2">
        <w:rPr>
          <w:rFonts w:ascii="Arial" w:hAnsi="Arial" w:cs="Arial"/>
        </w:rPr>
        <w:t> </w:t>
      </w:r>
    </w:p>
    <w:p w14:paraId="23A42896" w14:textId="77777777" w:rsidR="007A63D2" w:rsidRDefault="007A63D2" w:rsidP="007A63D2">
      <w:pPr>
        <w:pStyle w:val="ListParagraph0"/>
        <w:numPr>
          <w:ilvl w:val="0"/>
          <w:numId w:val="66"/>
        </w:numPr>
        <w:jc w:val="both"/>
        <w:rPr>
          <w:rFonts w:ascii="Arial" w:hAnsi="Arial" w:cs="Arial"/>
        </w:rPr>
      </w:pPr>
      <w:r w:rsidRPr="007A63D2">
        <w:rPr>
          <w:rFonts w:ascii="Arial" w:hAnsi="Arial" w:cs="Arial"/>
        </w:rPr>
        <w:t>one point for each one year of service as a qualified Teacher in higher education or further education including sixth form colleges, or in countries outside England and Wales in a School in the Maintained sector of the country concerned;</w:t>
      </w:r>
    </w:p>
    <w:p w14:paraId="69EA2027" w14:textId="797BF648" w:rsidR="007A63D2" w:rsidRPr="007A63D2" w:rsidRDefault="007A63D2" w:rsidP="007A63D2">
      <w:pPr>
        <w:pStyle w:val="ListParagraph0"/>
        <w:numPr>
          <w:ilvl w:val="0"/>
          <w:numId w:val="66"/>
        </w:numPr>
        <w:jc w:val="both"/>
        <w:rPr>
          <w:rFonts w:ascii="Arial" w:hAnsi="Arial" w:cs="Arial"/>
        </w:rPr>
      </w:pPr>
      <w:r w:rsidRPr="007A63D2">
        <w:rPr>
          <w:rFonts w:ascii="Arial" w:hAnsi="Arial" w:cs="Arial"/>
        </w:rPr>
        <w:t>one point for each three years of remunerated or unremunerated experience spent working in a relevant area, including industrial or commercial training, time spent working in an occupation relevant to the Teacher’s work at the School, and experience with children/young people, including caring for children during a career break.</w:t>
      </w:r>
    </w:p>
    <w:p w14:paraId="4DD099D4" w14:textId="77777777" w:rsidR="00917525" w:rsidRPr="00567F31" w:rsidRDefault="00917525" w:rsidP="006F6E89">
      <w:pPr>
        <w:jc w:val="both"/>
        <w:rPr>
          <w:rFonts w:ascii="Arial" w:hAnsi="Arial" w:cs="Arial"/>
        </w:rPr>
      </w:pPr>
    </w:p>
    <w:p w14:paraId="430FD502" w14:textId="7E5512F4" w:rsidR="007A63D2" w:rsidRPr="007A63D2" w:rsidRDefault="008F726C" w:rsidP="007A63D2">
      <w:pPr>
        <w:ind w:left="720" w:hanging="720"/>
        <w:jc w:val="both"/>
        <w:rPr>
          <w:rFonts w:ascii="Arial" w:hAnsi="Arial" w:cs="Arial"/>
        </w:rPr>
      </w:pPr>
      <w:r w:rsidRPr="00567F31">
        <w:rPr>
          <w:rFonts w:ascii="Arial" w:hAnsi="Arial" w:cs="Arial"/>
        </w:rPr>
        <w:t>1</w:t>
      </w:r>
      <w:r w:rsidR="007A63D2">
        <w:rPr>
          <w:rFonts w:ascii="Arial" w:hAnsi="Arial" w:cs="Arial"/>
        </w:rPr>
        <w:t>5</w:t>
      </w:r>
      <w:r w:rsidRPr="00567F31">
        <w:rPr>
          <w:rFonts w:ascii="Arial" w:hAnsi="Arial" w:cs="Arial"/>
        </w:rPr>
        <w:t xml:space="preserve">. </w:t>
      </w:r>
      <w:r w:rsidRPr="00567F31">
        <w:rPr>
          <w:rFonts w:ascii="Arial" w:hAnsi="Arial" w:cs="Arial"/>
        </w:rPr>
        <w:tab/>
      </w:r>
      <w:r w:rsidR="007A63D2" w:rsidRPr="007A63D2">
        <w:rPr>
          <w:rFonts w:ascii="Arial" w:hAnsi="Arial" w:cs="Arial"/>
        </w:rPr>
        <w:t xml:space="preserve">When determining the starting pay for a Teacher who has previously worked in an LA Maintained School or Academy in England and Wales, the Governing Body will pay the Teacher on the Main Pay Range or Upper Pay Range at a scale point which at least maintains the Teacher’s previous pay entitlement plus any pay progression which they would have received had they remained in their previous post </w:t>
      </w:r>
      <w:r w:rsidR="007A63D2" w:rsidRPr="00263E0C">
        <w:rPr>
          <w:rFonts w:ascii="Arial" w:hAnsi="Arial" w:cs="Arial"/>
        </w:rPr>
        <w:t>(</w:t>
      </w:r>
      <w:r w:rsidR="007A63D2" w:rsidRPr="00F91A40">
        <w:rPr>
          <w:rFonts w:ascii="Arial" w:hAnsi="Arial" w:cs="Arial"/>
        </w:rPr>
        <w:t>subject to the provisions in paragraph 2</w:t>
      </w:r>
      <w:r w:rsidR="00263E0C">
        <w:rPr>
          <w:rFonts w:ascii="Arial" w:hAnsi="Arial" w:cs="Arial"/>
        </w:rPr>
        <w:t>6</w:t>
      </w:r>
      <w:r w:rsidR="007A63D2" w:rsidRPr="00F91A40">
        <w:rPr>
          <w:rFonts w:ascii="Arial" w:hAnsi="Arial" w:cs="Arial"/>
        </w:rPr>
        <w:t>).</w:t>
      </w:r>
    </w:p>
    <w:p w14:paraId="516B7F79" w14:textId="77777777" w:rsidR="007A63D2" w:rsidRPr="007A63D2" w:rsidRDefault="007A63D2" w:rsidP="007A63D2">
      <w:pPr>
        <w:ind w:left="720" w:hanging="720"/>
        <w:jc w:val="both"/>
        <w:rPr>
          <w:rFonts w:ascii="Arial" w:hAnsi="Arial" w:cs="Arial"/>
        </w:rPr>
      </w:pPr>
      <w:r w:rsidRPr="007A63D2">
        <w:rPr>
          <w:rFonts w:ascii="Arial" w:hAnsi="Arial" w:cs="Arial"/>
        </w:rPr>
        <w:t> </w:t>
      </w:r>
    </w:p>
    <w:p w14:paraId="7DD6F70A" w14:textId="5BF33663" w:rsidR="001A7AC2" w:rsidRPr="00567F31" w:rsidRDefault="007A63D2" w:rsidP="007A63D2">
      <w:pPr>
        <w:ind w:left="720" w:hanging="720"/>
        <w:jc w:val="both"/>
        <w:rPr>
          <w:rFonts w:ascii="Arial" w:hAnsi="Arial" w:cs="Arial"/>
        </w:rPr>
      </w:pPr>
      <w:r w:rsidRPr="007A63D2">
        <w:rPr>
          <w:rFonts w:ascii="Arial" w:hAnsi="Arial" w:cs="Arial"/>
        </w:rPr>
        <w:t> </w:t>
      </w:r>
      <w:r w:rsidRPr="007A63D2">
        <w:rPr>
          <w:rFonts w:ascii="Arial" w:hAnsi="Arial" w:cs="Arial"/>
        </w:rPr>
        <w:t> </w:t>
      </w:r>
      <w:r>
        <w:rPr>
          <w:rFonts w:ascii="Arial" w:hAnsi="Arial" w:cs="Arial"/>
        </w:rPr>
        <w:tab/>
      </w:r>
      <w:r w:rsidRPr="007A63D2">
        <w:rPr>
          <w:rFonts w:ascii="Arial" w:hAnsi="Arial" w:cs="Arial"/>
        </w:rPr>
        <w:t>The Governing Body will also set the starting pay for Teachers who are defined as “post-threshold Teachers”, as set out in Annex 2 of the 2025 STPCD, on the Upper Pay Range, including teachers formerly employed as leadership group teachers or as local authority school advisers for more than one year.</w:t>
      </w:r>
    </w:p>
    <w:p w14:paraId="7D717920" w14:textId="77777777" w:rsidR="00B32672" w:rsidRPr="00567F31" w:rsidRDefault="00B32672" w:rsidP="008F726C">
      <w:pPr>
        <w:rPr>
          <w:rFonts w:ascii="Arial" w:hAnsi="Arial" w:cs="Arial"/>
          <w:b/>
        </w:rPr>
      </w:pPr>
    </w:p>
    <w:p w14:paraId="0540B106" w14:textId="3FF7E419" w:rsidR="008F726C" w:rsidRPr="00567F31" w:rsidRDefault="001F45E6" w:rsidP="007374EA">
      <w:pPr>
        <w:ind w:firstLine="720"/>
        <w:rPr>
          <w:rFonts w:ascii="Arial" w:hAnsi="Arial" w:cs="Arial"/>
          <w:b/>
        </w:rPr>
      </w:pPr>
      <w:r w:rsidRPr="00567F31">
        <w:rPr>
          <w:rFonts w:ascii="Arial" w:hAnsi="Arial" w:cs="Arial"/>
          <w:b/>
        </w:rPr>
        <w:t>Teacher</w:t>
      </w:r>
      <w:r w:rsidR="008164FD" w:rsidRPr="00567F31">
        <w:rPr>
          <w:rFonts w:ascii="Arial" w:hAnsi="Arial" w:cs="Arial"/>
          <w:b/>
        </w:rPr>
        <w:t>s</w:t>
      </w:r>
      <w:r w:rsidR="001423B8" w:rsidRPr="00567F31">
        <w:rPr>
          <w:rFonts w:ascii="Arial" w:hAnsi="Arial" w:cs="Arial"/>
          <w:b/>
        </w:rPr>
        <w:t xml:space="preserve"> with </w:t>
      </w:r>
      <w:r w:rsidR="008F726C" w:rsidRPr="00567F31">
        <w:rPr>
          <w:rFonts w:ascii="Arial" w:hAnsi="Arial" w:cs="Arial"/>
          <w:b/>
        </w:rPr>
        <w:t xml:space="preserve">Leading Practitioner </w:t>
      </w:r>
      <w:r w:rsidR="004D2D63" w:rsidRPr="00567F31">
        <w:rPr>
          <w:rFonts w:ascii="Arial" w:hAnsi="Arial" w:cs="Arial"/>
          <w:b/>
        </w:rPr>
        <w:t>Posts</w:t>
      </w:r>
      <w:r w:rsidR="008F726C" w:rsidRPr="00567F31">
        <w:rPr>
          <w:rFonts w:ascii="Arial" w:hAnsi="Arial" w:cs="Arial"/>
          <w:b/>
        </w:rPr>
        <w:t xml:space="preserve"> </w:t>
      </w:r>
    </w:p>
    <w:p w14:paraId="1DD3E90E" w14:textId="77777777" w:rsidR="0004578F" w:rsidRPr="00567F31" w:rsidRDefault="0004578F" w:rsidP="008F726C">
      <w:pPr>
        <w:rPr>
          <w:rFonts w:ascii="Arial" w:hAnsi="Arial" w:cs="Arial"/>
          <w:b/>
        </w:rPr>
      </w:pPr>
    </w:p>
    <w:p w14:paraId="3987EB18" w14:textId="20C50F02" w:rsidR="001C5E22" w:rsidRPr="00567F31" w:rsidRDefault="008F726C" w:rsidP="001A7AC2">
      <w:pPr>
        <w:tabs>
          <w:tab w:val="left" w:pos="8879"/>
        </w:tabs>
        <w:ind w:left="720" w:hanging="720"/>
        <w:jc w:val="both"/>
        <w:rPr>
          <w:rFonts w:ascii="Arial" w:hAnsi="Arial" w:cs="Arial"/>
        </w:rPr>
      </w:pPr>
      <w:r w:rsidRPr="00567F31">
        <w:rPr>
          <w:rFonts w:ascii="Arial" w:hAnsi="Arial" w:cs="Arial"/>
        </w:rPr>
        <w:t>1</w:t>
      </w:r>
      <w:r w:rsidR="00321C5D">
        <w:rPr>
          <w:rFonts w:ascii="Arial" w:hAnsi="Arial" w:cs="Arial"/>
        </w:rPr>
        <w:t>6</w:t>
      </w:r>
      <w:r w:rsidRPr="00567F31">
        <w:rPr>
          <w:rFonts w:ascii="Arial" w:hAnsi="Arial" w:cs="Arial"/>
        </w:rPr>
        <w:t>.</w:t>
      </w:r>
      <w:r w:rsidR="001C5E22" w:rsidRPr="00567F31">
        <w:rPr>
          <w:rFonts w:ascii="Arial" w:hAnsi="Arial" w:cs="Arial"/>
        </w:rPr>
        <w:t xml:space="preserve">    </w:t>
      </w:r>
      <w:r w:rsidR="00756877">
        <w:rPr>
          <w:rFonts w:ascii="Arial" w:hAnsi="Arial" w:cs="Arial"/>
        </w:rPr>
        <w:tab/>
      </w:r>
      <w:bookmarkStart w:id="0" w:name="_Hlk181863245"/>
      <w:r w:rsidR="001C5E22" w:rsidRPr="00567F31">
        <w:rPr>
          <w:rFonts w:ascii="Arial" w:hAnsi="Arial" w:cs="Arial"/>
        </w:rPr>
        <w:t xml:space="preserve">The </w:t>
      </w:r>
      <w:r w:rsidRPr="00567F31">
        <w:rPr>
          <w:rFonts w:ascii="Arial" w:hAnsi="Arial" w:cs="Arial"/>
        </w:rPr>
        <w:t>Leading Practitioner Pay Range</w:t>
      </w:r>
      <w:r w:rsidR="001C5E22" w:rsidRPr="00567F31">
        <w:rPr>
          <w:rFonts w:ascii="Arial" w:hAnsi="Arial" w:cs="Arial"/>
        </w:rPr>
        <w:t xml:space="preserve"> is </w:t>
      </w:r>
      <w:r w:rsidR="004F545C" w:rsidRPr="00567F31">
        <w:rPr>
          <w:rFonts w:ascii="Arial" w:hAnsi="Arial" w:cs="Arial"/>
        </w:rPr>
        <w:t xml:space="preserve">Leadership 1 – Leadership 18 </w:t>
      </w:r>
      <w:bookmarkEnd w:id="0"/>
      <w:r w:rsidR="004F545C" w:rsidRPr="00567F31">
        <w:rPr>
          <w:rFonts w:ascii="Arial" w:hAnsi="Arial" w:cs="Arial"/>
        </w:rPr>
        <w:t>(</w:t>
      </w:r>
      <w:r w:rsidR="0036132F" w:rsidRPr="00DC110B">
        <w:rPr>
          <w:rFonts w:ascii="Arial" w:hAnsi="Arial" w:cs="Arial"/>
          <w:b/>
          <w:bCs/>
        </w:rPr>
        <w:t xml:space="preserve">Appendix </w:t>
      </w:r>
      <w:r w:rsidR="007F3BE0" w:rsidRPr="00DC110B">
        <w:rPr>
          <w:rFonts w:ascii="Arial" w:hAnsi="Arial" w:cs="Arial"/>
          <w:b/>
          <w:bCs/>
        </w:rPr>
        <w:t>Seven</w:t>
      </w:r>
      <w:r w:rsidR="004F545C" w:rsidRPr="0006354A">
        <w:rPr>
          <w:rFonts w:ascii="Arial" w:hAnsi="Arial" w:cs="Arial"/>
        </w:rPr>
        <w:t>)</w:t>
      </w:r>
      <w:r w:rsidR="001C5E22" w:rsidRPr="0006354A">
        <w:rPr>
          <w:rFonts w:ascii="Arial" w:hAnsi="Arial" w:cs="Arial"/>
        </w:rPr>
        <w:t xml:space="preserve"> these are the minimum and maximum points.</w:t>
      </w:r>
      <w:r w:rsidR="001C5E22" w:rsidRPr="00567F31">
        <w:rPr>
          <w:rFonts w:ascii="Arial" w:hAnsi="Arial" w:cs="Arial"/>
        </w:rPr>
        <w:t xml:space="preserve"> </w:t>
      </w:r>
    </w:p>
    <w:p w14:paraId="3B2C99AF" w14:textId="77777777" w:rsidR="00C60B2F" w:rsidRPr="00567F31" w:rsidRDefault="00C60B2F" w:rsidP="000B6068">
      <w:pPr>
        <w:tabs>
          <w:tab w:val="left" w:pos="8879"/>
        </w:tabs>
        <w:ind w:left="720"/>
        <w:jc w:val="both"/>
        <w:rPr>
          <w:rFonts w:ascii="Arial" w:hAnsi="Arial" w:cs="Arial"/>
        </w:rPr>
      </w:pPr>
    </w:p>
    <w:p w14:paraId="1F9F7E50" w14:textId="5346D6DC" w:rsidR="000B6068" w:rsidRPr="00567F31" w:rsidRDefault="001C5E22" w:rsidP="000B6068">
      <w:pPr>
        <w:tabs>
          <w:tab w:val="left" w:pos="8879"/>
        </w:tabs>
        <w:ind w:left="720"/>
        <w:jc w:val="both"/>
        <w:rPr>
          <w:rFonts w:ascii="Arial" w:hAnsi="Arial" w:cs="Arial"/>
        </w:rPr>
      </w:pPr>
      <w:bookmarkStart w:id="1" w:name="_Hlk181863261"/>
      <w:r w:rsidRPr="00567F31">
        <w:rPr>
          <w:rFonts w:ascii="Arial" w:hAnsi="Arial" w:cs="Arial"/>
        </w:rPr>
        <w:t xml:space="preserve">The </w:t>
      </w:r>
      <w:r w:rsidR="00AE1444" w:rsidRPr="00567F31">
        <w:rPr>
          <w:rFonts w:ascii="Arial" w:hAnsi="Arial" w:cs="Arial"/>
        </w:rPr>
        <w:t xml:space="preserve">Governing Body </w:t>
      </w:r>
      <w:r w:rsidRPr="00567F31">
        <w:rPr>
          <w:rFonts w:ascii="Arial" w:hAnsi="Arial" w:cs="Arial"/>
        </w:rPr>
        <w:t xml:space="preserve">has agreed to use a range of five points from </w:t>
      </w:r>
      <w:r w:rsidR="00C60B2F" w:rsidRPr="00567F31">
        <w:rPr>
          <w:rFonts w:ascii="Arial" w:hAnsi="Arial" w:cs="Arial"/>
        </w:rPr>
        <w:t>this range</w:t>
      </w:r>
      <w:r w:rsidR="000B6068" w:rsidRPr="00567F31">
        <w:rPr>
          <w:rFonts w:ascii="Arial" w:hAnsi="Arial" w:cs="Arial"/>
        </w:rPr>
        <w:t xml:space="preserve"> </w:t>
      </w:r>
      <w:r w:rsidRPr="00567F31">
        <w:rPr>
          <w:rFonts w:ascii="Arial" w:hAnsi="Arial" w:cs="Arial"/>
        </w:rPr>
        <w:t>to reflect the responsibilities of the particular pos</w:t>
      </w:r>
      <w:bookmarkEnd w:id="1"/>
      <w:r w:rsidRPr="00567F31">
        <w:rPr>
          <w:rFonts w:ascii="Arial" w:hAnsi="Arial" w:cs="Arial"/>
        </w:rPr>
        <w:t>t</w:t>
      </w:r>
      <w:r w:rsidR="00C60B2F" w:rsidRPr="00567F31">
        <w:rPr>
          <w:rFonts w:ascii="Arial" w:hAnsi="Arial" w:cs="Arial"/>
        </w:rPr>
        <w:t>:</w:t>
      </w:r>
    </w:p>
    <w:p w14:paraId="04A6ED5B" w14:textId="77777777" w:rsidR="00286F7A" w:rsidRPr="00567F31" w:rsidRDefault="00286F7A" w:rsidP="000B6068">
      <w:pPr>
        <w:tabs>
          <w:tab w:val="left" w:pos="8879"/>
        </w:tabs>
        <w:ind w:left="720"/>
        <w:jc w:val="both"/>
        <w:rPr>
          <w:rFonts w:ascii="Arial" w:hAnsi="Arial" w:cs="Arial"/>
        </w:rPr>
      </w:pPr>
    </w:p>
    <w:p w14:paraId="555A5BBC" w14:textId="61DFFB1F" w:rsidR="00286F7A" w:rsidRPr="00636AA7" w:rsidRDefault="00286F7A" w:rsidP="00636AA7">
      <w:pPr>
        <w:tabs>
          <w:tab w:val="left" w:pos="8879"/>
        </w:tabs>
        <w:ind w:left="720"/>
        <w:jc w:val="both"/>
        <w:rPr>
          <w:rFonts w:ascii="Arial" w:hAnsi="Arial" w:cs="Arial"/>
          <w:b/>
          <w:bCs/>
        </w:rPr>
      </w:pPr>
      <w:r w:rsidRPr="00567F31">
        <w:rPr>
          <w:rFonts w:ascii="Arial" w:hAnsi="Arial" w:cs="Arial"/>
          <w:highlight w:val="yellow"/>
        </w:rPr>
        <w:t xml:space="preserve">[insert </w:t>
      </w:r>
      <w:r w:rsidR="00A7664A" w:rsidRPr="00567F31">
        <w:rPr>
          <w:rFonts w:ascii="Arial" w:hAnsi="Arial" w:cs="Arial"/>
          <w:highlight w:val="yellow"/>
        </w:rPr>
        <w:t>5-point</w:t>
      </w:r>
      <w:r w:rsidRPr="00567F31">
        <w:rPr>
          <w:rFonts w:ascii="Arial" w:hAnsi="Arial" w:cs="Arial"/>
          <w:highlight w:val="yellow"/>
        </w:rPr>
        <w:t xml:space="preserve"> range for Leading Practitioners]</w:t>
      </w:r>
      <w:r w:rsidR="00CB1B5D">
        <w:rPr>
          <w:rFonts w:ascii="Arial" w:hAnsi="Arial" w:cs="Arial"/>
        </w:rPr>
        <w:t xml:space="preserve"> (Between </w:t>
      </w:r>
      <w:r w:rsidR="00636AA7" w:rsidRPr="00F91A40">
        <w:rPr>
          <w:rFonts w:ascii="Arial" w:hAnsi="Arial" w:cs="Arial"/>
          <w:b/>
          <w:bCs/>
          <w:highlight w:val="yellow"/>
        </w:rPr>
        <w:t>£</w:t>
      </w:r>
      <w:r w:rsidR="00C46050">
        <w:rPr>
          <w:rFonts w:ascii="Arial" w:hAnsi="Arial" w:cs="Arial"/>
          <w:b/>
          <w:bCs/>
          <w:highlight w:val="yellow"/>
        </w:rPr>
        <w:t>61,554</w:t>
      </w:r>
      <w:r w:rsidR="00636AA7" w:rsidRPr="00F91A40">
        <w:rPr>
          <w:rFonts w:ascii="Arial" w:hAnsi="Arial" w:cs="Arial"/>
          <w:b/>
          <w:bCs/>
          <w:highlight w:val="yellow"/>
        </w:rPr>
        <w:t xml:space="preserve"> - </w:t>
      </w:r>
      <w:r w:rsidR="00553637" w:rsidRPr="00F91A40">
        <w:rPr>
          <w:rFonts w:ascii="Arial" w:hAnsi="Arial" w:cs="Arial"/>
          <w:b/>
          <w:bCs/>
          <w:highlight w:val="yellow"/>
        </w:rPr>
        <w:t>£</w:t>
      </w:r>
      <w:r w:rsidR="00C46050">
        <w:rPr>
          <w:rFonts w:ascii="Arial" w:hAnsi="Arial" w:cs="Arial"/>
          <w:b/>
          <w:bCs/>
          <w:highlight w:val="yellow"/>
        </w:rPr>
        <w:t>88,496</w:t>
      </w:r>
      <w:r w:rsidR="00CB1B5D">
        <w:rPr>
          <w:rFonts w:ascii="Arial" w:hAnsi="Arial" w:cs="Arial"/>
        </w:rPr>
        <w:t>)</w:t>
      </w:r>
    </w:p>
    <w:p w14:paraId="481DD199" w14:textId="328B762A" w:rsidR="00CD0C2A" w:rsidRPr="00567F31" w:rsidRDefault="00CD0C2A" w:rsidP="001A7AC2">
      <w:pPr>
        <w:tabs>
          <w:tab w:val="left" w:pos="8879"/>
        </w:tabs>
        <w:jc w:val="both"/>
        <w:rPr>
          <w:rFonts w:ascii="Arial" w:hAnsi="Arial" w:cs="Arial"/>
        </w:rPr>
      </w:pPr>
    </w:p>
    <w:p w14:paraId="1D3E29C1" w14:textId="68B1D1D7" w:rsidR="00170709" w:rsidRPr="00567F31" w:rsidRDefault="008F726C" w:rsidP="00FB76B9">
      <w:pPr>
        <w:ind w:left="720" w:hanging="720"/>
        <w:jc w:val="both"/>
        <w:rPr>
          <w:rFonts w:ascii="Arial" w:hAnsi="Arial" w:cs="Arial"/>
        </w:rPr>
      </w:pPr>
      <w:r w:rsidRPr="00567F31">
        <w:rPr>
          <w:rFonts w:ascii="Arial" w:hAnsi="Arial" w:cs="Arial"/>
        </w:rPr>
        <w:t>1</w:t>
      </w:r>
      <w:r w:rsidR="00321C5D">
        <w:rPr>
          <w:rFonts w:ascii="Arial" w:hAnsi="Arial" w:cs="Arial"/>
        </w:rPr>
        <w:t>7</w:t>
      </w:r>
      <w:r w:rsidRPr="00567F31">
        <w:rPr>
          <w:rFonts w:ascii="Arial" w:hAnsi="Arial" w:cs="Arial"/>
        </w:rPr>
        <w:t xml:space="preserve">. </w:t>
      </w:r>
      <w:r w:rsidR="00E00D55" w:rsidRPr="00567F31">
        <w:rPr>
          <w:rFonts w:ascii="Arial" w:hAnsi="Arial" w:cs="Arial"/>
        </w:rPr>
        <w:tab/>
      </w:r>
      <w:r w:rsidRPr="00567F31">
        <w:rPr>
          <w:rFonts w:ascii="Arial" w:hAnsi="Arial" w:cs="Arial"/>
        </w:rPr>
        <w:t xml:space="preserve">Such posts may be established for </w:t>
      </w:r>
      <w:r w:rsidR="001F45E6" w:rsidRPr="00567F31">
        <w:rPr>
          <w:rFonts w:ascii="Arial" w:hAnsi="Arial" w:cs="Arial"/>
        </w:rPr>
        <w:t>Teacher</w:t>
      </w:r>
      <w:r w:rsidR="008164FD" w:rsidRPr="00567F31">
        <w:rPr>
          <w:rFonts w:ascii="Arial" w:hAnsi="Arial" w:cs="Arial"/>
        </w:rPr>
        <w:t>s</w:t>
      </w:r>
      <w:r w:rsidRPr="00567F31">
        <w:rPr>
          <w:rFonts w:ascii="Arial" w:hAnsi="Arial" w:cs="Arial"/>
        </w:rPr>
        <w:t xml:space="preserve"> whose primary purpose is modelling and leading improvement of teaching skills, where those duties fall outside the criteria for the TLR payment structure. </w:t>
      </w:r>
    </w:p>
    <w:p w14:paraId="2A1788E0" w14:textId="77777777" w:rsidR="00170709" w:rsidRPr="00567F31" w:rsidRDefault="00170709" w:rsidP="006F6E89">
      <w:pPr>
        <w:jc w:val="both"/>
        <w:rPr>
          <w:rFonts w:ascii="Arial" w:hAnsi="Arial" w:cs="Arial"/>
        </w:rPr>
      </w:pPr>
    </w:p>
    <w:p w14:paraId="030C4908" w14:textId="08CC0F6F" w:rsidR="00917525" w:rsidRPr="00567F31" w:rsidRDefault="008F726C" w:rsidP="001E45FC">
      <w:pPr>
        <w:ind w:left="720" w:hanging="720"/>
        <w:jc w:val="both"/>
        <w:rPr>
          <w:rFonts w:ascii="Arial" w:hAnsi="Arial" w:cs="Arial"/>
        </w:rPr>
      </w:pPr>
      <w:r w:rsidRPr="00567F31">
        <w:rPr>
          <w:rFonts w:ascii="Arial" w:hAnsi="Arial" w:cs="Arial"/>
        </w:rPr>
        <w:t>1</w:t>
      </w:r>
      <w:r w:rsidR="00321C5D">
        <w:rPr>
          <w:rFonts w:ascii="Arial" w:hAnsi="Arial" w:cs="Arial"/>
        </w:rPr>
        <w:t>8</w:t>
      </w:r>
      <w:r w:rsidRPr="00567F31">
        <w:rPr>
          <w:rFonts w:ascii="Arial" w:hAnsi="Arial" w:cs="Arial"/>
        </w:rPr>
        <w:t xml:space="preserve">. </w:t>
      </w:r>
      <w:r w:rsidR="00E00D55" w:rsidRPr="00567F31">
        <w:rPr>
          <w:rFonts w:ascii="Arial" w:hAnsi="Arial" w:cs="Arial"/>
        </w:rPr>
        <w:tab/>
      </w:r>
      <w:r w:rsidRPr="00567F31">
        <w:rPr>
          <w:rFonts w:ascii="Arial" w:hAnsi="Arial" w:cs="Arial"/>
        </w:rPr>
        <w:t xml:space="preserve">When determining the pay scales for such posts, the Governing Body will do this by reference to the weight of the responsibilities of the post, bearing in mind the need to ensure pay equality, where posts are equally onerous, and fair pay relativities between posts of differing levels of responsibility. </w:t>
      </w:r>
    </w:p>
    <w:p w14:paraId="0885E56D" w14:textId="77777777" w:rsidR="00917525" w:rsidRPr="00567F31" w:rsidRDefault="00917525" w:rsidP="001E45FC">
      <w:pPr>
        <w:ind w:left="720" w:hanging="720"/>
        <w:jc w:val="both"/>
        <w:rPr>
          <w:rFonts w:ascii="Arial" w:hAnsi="Arial" w:cs="Arial"/>
        </w:rPr>
      </w:pPr>
    </w:p>
    <w:p w14:paraId="24AA2490" w14:textId="1778BF23" w:rsidR="00917525" w:rsidRPr="00567F31" w:rsidRDefault="00917525" w:rsidP="00917525">
      <w:pPr>
        <w:ind w:left="720" w:hanging="720"/>
        <w:jc w:val="both"/>
        <w:rPr>
          <w:rFonts w:ascii="Arial" w:hAnsi="Arial" w:cs="Arial"/>
          <w:b/>
          <w:bCs/>
        </w:rPr>
      </w:pPr>
      <w:r w:rsidRPr="00567F31">
        <w:rPr>
          <w:rFonts w:ascii="Arial" w:hAnsi="Arial" w:cs="Arial"/>
        </w:rPr>
        <w:t>1</w:t>
      </w:r>
      <w:r w:rsidR="00321C5D">
        <w:rPr>
          <w:rFonts w:ascii="Arial" w:hAnsi="Arial" w:cs="Arial"/>
        </w:rPr>
        <w:t>9</w:t>
      </w:r>
      <w:r w:rsidRPr="00567F31">
        <w:rPr>
          <w:rFonts w:ascii="Arial" w:hAnsi="Arial" w:cs="Arial"/>
        </w:rPr>
        <w:t>.</w:t>
      </w:r>
      <w:r w:rsidRPr="00567F31">
        <w:rPr>
          <w:rFonts w:ascii="Arial" w:hAnsi="Arial" w:cs="Arial"/>
        </w:rPr>
        <w:tab/>
      </w:r>
      <w:r w:rsidR="008F726C" w:rsidRPr="00567F31">
        <w:rPr>
          <w:rFonts w:ascii="Arial" w:hAnsi="Arial" w:cs="Arial"/>
        </w:rPr>
        <w:t xml:space="preserve">The </w:t>
      </w:r>
      <w:r w:rsidR="00AE1444" w:rsidRPr="00567F31">
        <w:rPr>
          <w:rFonts w:ascii="Arial" w:hAnsi="Arial" w:cs="Arial"/>
        </w:rPr>
        <w:t xml:space="preserve">Policy </w:t>
      </w:r>
      <w:r w:rsidR="008F726C" w:rsidRPr="00567F31">
        <w:rPr>
          <w:rFonts w:ascii="Arial" w:hAnsi="Arial" w:cs="Arial"/>
        </w:rPr>
        <w:t xml:space="preserve">of the Governing Body is to appoint any new Leading Practitioner </w:t>
      </w:r>
      <w:r w:rsidR="001F45E6" w:rsidRPr="00567F31">
        <w:rPr>
          <w:rFonts w:ascii="Arial" w:hAnsi="Arial" w:cs="Arial"/>
        </w:rPr>
        <w:t>Teacher</w:t>
      </w:r>
      <w:r w:rsidR="008F726C" w:rsidRPr="00567F31">
        <w:rPr>
          <w:rFonts w:ascii="Arial" w:hAnsi="Arial" w:cs="Arial"/>
        </w:rPr>
        <w:t xml:space="preserve"> at the bottom point of the pay range, save in exceptional circumstances when they can be placed higher up on the range</w:t>
      </w:r>
      <w:r w:rsidR="00170709" w:rsidRPr="00567F31">
        <w:rPr>
          <w:rFonts w:ascii="Arial" w:hAnsi="Arial" w:cs="Arial"/>
          <w:b/>
          <w:bCs/>
        </w:rPr>
        <w:t>.</w:t>
      </w:r>
    </w:p>
    <w:p w14:paraId="3AA7EF4A" w14:textId="77777777" w:rsidR="004830BE" w:rsidRPr="00567F31" w:rsidRDefault="004830BE" w:rsidP="00FB76B9">
      <w:pPr>
        <w:ind w:left="720" w:hanging="720"/>
        <w:jc w:val="both"/>
        <w:rPr>
          <w:rFonts w:ascii="Arial" w:hAnsi="Arial" w:cs="Arial"/>
          <w:b/>
        </w:rPr>
      </w:pPr>
    </w:p>
    <w:p w14:paraId="01ADB718" w14:textId="7397FE04" w:rsidR="008F726C" w:rsidRPr="00567F31" w:rsidRDefault="007A47FA" w:rsidP="001D593C">
      <w:pPr>
        <w:ind w:firstLine="720"/>
        <w:rPr>
          <w:rFonts w:ascii="Arial" w:hAnsi="Arial" w:cs="Arial"/>
          <w:b/>
        </w:rPr>
      </w:pPr>
      <w:r w:rsidRPr="00567F31">
        <w:rPr>
          <w:rFonts w:ascii="Arial" w:hAnsi="Arial" w:cs="Arial"/>
          <w:b/>
        </w:rPr>
        <w:t>Unqualified</w:t>
      </w:r>
      <w:r w:rsidR="008F726C" w:rsidRPr="00567F31">
        <w:rPr>
          <w:rFonts w:ascii="Arial" w:hAnsi="Arial" w:cs="Arial"/>
          <w:b/>
        </w:rPr>
        <w:t xml:space="preserve"> </w:t>
      </w:r>
      <w:r w:rsidR="001F45E6" w:rsidRPr="00567F31">
        <w:rPr>
          <w:rFonts w:ascii="Arial" w:hAnsi="Arial" w:cs="Arial"/>
          <w:b/>
        </w:rPr>
        <w:t>Teacher</w:t>
      </w:r>
      <w:r w:rsidR="008164FD" w:rsidRPr="00567F31">
        <w:rPr>
          <w:rFonts w:ascii="Arial" w:hAnsi="Arial" w:cs="Arial"/>
          <w:b/>
        </w:rPr>
        <w:t>s</w:t>
      </w:r>
      <w:r w:rsidR="004D2D63" w:rsidRPr="00567F31">
        <w:rPr>
          <w:rFonts w:ascii="Arial" w:hAnsi="Arial" w:cs="Arial"/>
          <w:b/>
        </w:rPr>
        <w:t xml:space="preserve"> </w:t>
      </w:r>
    </w:p>
    <w:p w14:paraId="0055CF24" w14:textId="77777777" w:rsidR="0004578F" w:rsidRPr="00567F31" w:rsidRDefault="0004578F" w:rsidP="008F726C">
      <w:pPr>
        <w:rPr>
          <w:rFonts w:ascii="Arial" w:hAnsi="Arial" w:cs="Arial"/>
          <w:b/>
        </w:rPr>
      </w:pPr>
    </w:p>
    <w:p w14:paraId="76F84D20" w14:textId="0E6E84A6" w:rsidR="008F726C" w:rsidRPr="00567F31" w:rsidRDefault="00321C5D" w:rsidP="001E45FC">
      <w:pPr>
        <w:ind w:left="720" w:hanging="720"/>
        <w:jc w:val="both"/>
        <w:rPr>
          <w:rFonts w:ascii="Arial" w:hAnsi="Arial" w:cs="Arial"/>
        </w:rPr>
      </w:pPr>
      <w:r>
        <w:rPr>
          <w:rFonts w:ascii="Arial" w:hAnsi="Arial" w:cs="Arial"/>
        </w:rPr>
        <w:t>20</w:t>
      </w:r>
      <w:r w:rsidR="008F726C" w:rsidRPr="00567F31">
        <w:rPr>
          <w:rFonts w:ascii="Arial" w:hAnsi="Arial" w:cs="Arial"/>
        </w:rPr>
        <w:t xml:space="preserve">. </w:t>
      </w:r>
      <w:r w:rsidR="000324EC" w:rsidRPr="00567F31">
        <w:rPr>
          <w:rFonts w:ascii="Arial" w:hAnsi="Arial" w:cs="Arial"/>
        </w:rPr>
        <w:tab/>
      </w:r>
      <w:r w:rsidR="008F726C" w:rsidRPr="00567F31">
        <w:rPr>
          <w:rFonts w:ascii="Arial" w:hAnsi="Arial" w:cs="Arial"/>
        </w:rPr>
        <w:t xml:space="preserve">The Governing Body has established the following pay scale for </w:t>
      </w:r>
      <w:r w:rsidR="007A47FA" w:rsidRPr="00567F31">
        <w:rPr>
          <w:rFonts w:ascii="Arial" w:hAnsi="Arial" w:cs="Arial"/>
        </w:rPr>
        <w:t>Unqualified</w:t>
      </w:r>
      <w:r w:rsidR="008F726C" w:rsidRPr="00567F31">
        <w:rPr>
          <w:rFonts w:ascii="Arial" w:hAnsi="Arial" w:cs="Arial"/>
        </w:rPr>
        <w:t xml:space="preserve"> </w:t>
      </w:r>
      <w:r w:rsidR="001F45E6" w:rsidRPr="00567F31">
        <w:rPr>
          <w:rFonts w:ascii="Arial" w:hAnsi="Arial" w:cs="Arial"/>
        </w:rPr>
        <w:t>Teacher</w:t>
      </w:r>
      <w:r w:rsidR="008164FD" w:rsidRPr="00567F31">
        <w:rPr>
          <w:rFonts w:ascii="Arial" w:hAnsi="Arial" w:cs="Arial"/>
        </w:rPr>
        <w:t>s</w:t>
      </w:r>
      <w:r w:rsidR="008F726C" w:rsidRPr="00567F31">
        <w:rPr>
          <w:rFonts w:ascii="Arial" w:hAnsi="Arial" w:cs="Arial"/>
        </w:rPr>
        <w:t xml:space="preserve"> employed in teach</w:t>
      </w:r>
      <w:r w:rsidR="00193A5F" w:rsidRPr="00567F31">
        <w:rPr>
          <w:rFonts w:ascii="Arial" w:hAnsi="Arial" w:cs="Arial"/>
        </w:rPr>
        <w:t>ing</w:t>
      </w:r>
      <w:r w:rsidR="008F726C" w:rsidRPr="00567F31">
        <w:rPr>
          <w:rFonts w:ascii="Arial" w:hAnsi="Arial" w:cs="Arial"/>
        </w:rPr>
        <w:t xml:space="preserve"> posts: </w:t>
      </w:r>
    </w:p>
    <w:p w14:paraId="248AC66E" w14:textId="77777777" w:rsidR="00307938" w:rsidRPr="00567F31" w:rsidRDefault="00307938" w:rsidP="001E45FC">
      <w:pPr>
        <w:ind w:left="720" w:hanging="720"/>
        <w:jc w:val="both"/>
        <w:rPr>
          <w:rFonts w:ascii="Arial" w:hAnsi="Arial" w:cs="Arial"/>
        </w:rPr>
      </w:pPr>
    </w:p>
    <w:p w14:paraId="17A8D83A" w14:textId="3D2AEEFD" w:rsidR="008F726C" w:rsidRPr="00567F31" w:rsidRDefault="007A47FA" w:rsidP="001E45FC">
      <w:pPr>
        <w:ind w:firstLine="720"/>
        <w:jc w:val="both"/>
        <w:rPr>
          <w:rFonts w:ascii="Arial" w:hAnsi="Arial" w:cs="Arial"/>
          <w:b/>
          <w:bCs/>
        </w:rPr>
      </w:pPr>
      <w:r w:rsidRPr="00567F31">
        <w:rPr>
          <w:rFonts w:ascii="Arial" w:hAnsi="Arial" w:cs="Arial"/>
          <w:b/>
          <w:bCs/>
        </w:rPr>
        <w:t>Unqualified</w:t>
      </w:r>
      <w:r w:rsidR="008F726C" w:rsidRPr="00567F31">
        <w:rPr>
          <w:rFonts w:ascii="Arial" w:hAnsi="Arial" w:cs="Arial"/>
          <w:b/>
          <w:bCs/>
        </w:rPr>
        <w:t xml:space="preserve"> </w:t>
      </w:r>
      <w:r w:rsidR="001F45E6" w:rsidRPr="00567F31">
        <w:rPr>
          <w:rFonts w:ascii="Arial" w:hAnsi="Arial" w:cs="Arial"/>
          <w:b/>
          <w:bCs/>
        </w:rPr>
        <w:t>Teacher</w:t>
      </w:r>
      <w:r w:rsidR="008F726C" w:rsidRPr="00567F31">
        <w:rPr>
          <w:rFonts w:ascii="Arial" w:hAnsi="Arial" w:cs="Arial"/>
          <w:b/>
          <w:bCs/>
        </w:rPr>
        <w:t xml:space="preserve"> Pay Range Scale – Inner London</w:t>
      </w:r>
      <w:r w:rsidR="00B32672" w:rsidRPr="00567F31">
        <w:rPr>
          <w:rFonts w:ascii="Arial" w:hAnsi="Arial" w:cs="Arial"/>
          <w:b/>
          <w:bCs/>
        </w:rPr>
        <w:t xml:space="preserve"> </w:t>
      </w:r>
    </w:p>
    <w:p w14:paraId="106685A7" w14:textId="6B73A21C" w:rsidR="004830BE" w:rsidRPr="00567F31" w:rsidRDefault="008F726C" w:rsidP="008F726C">
      <w:pPr>
        <w:rPr>
          <w:rFonts w:ascii="Arial" w:hAnsi="Arial" w:cs="Arial"/>
        </w:rPr>
      </w:pPr>
      <w:r w:rsidRPr="00567F31">
        <w:rPr>
          <w:rFonts w:ascii="Arial" w:hAnsi="Arial" w:cs="Arial"/>
        </w:rPr>
        <w:tab/>
      </w:r>
      <w:r w:rsidRPr="00567F31">
        <w:rPr>
          <w:rFonts w:ascii="Arial" w:hAnsi="Arial" w:cs="Arial"/>
        </w:rPr>
        <w:tab/>
      </w:r>
      <w:r w:rsidR="0052219C" w:rsidRPr="00567F31">
        <w:rPr>
          <w:rFonts w:ascii="Arial" w:hAnsi="Arial" w:cs="Arial"/>
        </w:rPr>
        <w:tab/>
      </w:r>
      <w:r w:rsidR="0052219C" w:rsidRPr="00567F31">
        <w:rPr>
          <w:rFonts w:ascii="Arial" w:hAnsi="Arial" w:cs="Arial"/>
        </w:rPr>
        <w:tab/>
      </w:r>
      <w:r w:rsidR="0052219C" w:rsidRPr="00567F31">
        <w:rPr>
          <w:rFonts w:ascii="Arial" w:hAnsi="Arial" w:cs="Arial"/>
        </w:rPr>
        <w:tab/>
      </w:r>
      <w:r w:rsidR="0052219C" w:rsidRPr="00567F31">
        <w:rPr>
          <w:rFonts w:ascii="Arial" w:hAnsi="Arial" w:cs="Arial"/>
        </w:rPr>
        <w:tab/>
      </w:r>
      <w:r w:rsidR="0052219C" w:rsidRPr="00567F31">
        <w:rPr>
          <w:rFonts w:ascii="Arial" w:hAnsi="Arial" w:cs="Arial"/>
        </w:rPr>
        <w:tab/>
      </w:r>
    </w:p>
    <w:p w14:paraId="1588F1D9" w14:textId="1BEBE573" w:rsidR="003E787E" w:rsidRPr="00F91A40" w:rsidRDefault="003E787E" w:rsidP="003E787E">
      <w:pPr>
        <w:jc w:val="center"/>
        <w:rPr>
          <w:rFonts w:ascii="Arial" w:hAnsi="Arial" w:cs="Arial"/>
          <w:highlight w:val="yellow"/>
        </w:rPr>
      </w:pPr>
      <w:r w:rsidRPr="00F91A40">
        <w:rPr>
          <w:rFonts w:ascii="Arial" w:hAnsi="Arial" w:cs="Arial"/>
          <w:highlight w:val="yellow"/>
        </w:rPr>
        <w:t>£</w:t>
      </w:r>
      <w:r w:rsidR="00572629" w:rsidRPr="00F91A40">
        <w:rPr>
          <w:rFonts w:ascii="Arial" w:hAnsi="Arial" w:cs="Arial"/>
          <w:highlight w:val="yellow"/>
        </w:rPr>
        <w:t>2</w:t>
      </w:r>
      <w:r w:rsidR="00C46050">
        <w:rPr>
          <w:rFonts w:ascii="Arial" w:hAnsi="Arial" w:cs="Arial"/>
          <w:highlight w:val="yellow"/>
        </w:rPr>
        <w:t>8,343</w:t>
      </w:r>
    </w:p>
    <w:p w14:paraId="41B2C921" w14:textId="42D16057" w:rsidR="003E787E" w:rsidRPr="00F91A40" w:rsidRDefault="003E787E" w:rsidP="003E787E">
      <w:pPr>
        <w:jc w:val="center"/>
        <w:rPr>
          <w:rFonts w:ascii="Arial" w:hAnsi="Arial" w:cs="Arial"/>
          <w:highlight w:val="yellow"/>
        </w:rPr>
      </w:pPr>
      <w:r w:rsidRPr="00F91A40">
        <w:rPr>
          <w:rFonts w:ascii="Arial" w:hAnsi="Arial" w:cs="Arial"/>
          <w:highlight w:val="yellow"/>
        </w:rPr>
        <w:t>£</w:t>
      </w:r>
      <w:r w:rsidR="00C46050">
        <w:rPr>
          <w:rFonts w:ascii="Arial" w:hAnsi="Arial" w:cs="Arial"/>
          <w:highlight w:val="yellow"/>
        </w:rPr>
        <w:t>30,935</w:t>
      </w:r>
    </w:p>
    <w:p w14:paraId="02DAD2C8" w14:textId="291F0F99" w:rsidR="003E787E" w:rsidRPr="00F91A40" w:rsidRDefault="003E787E" w:rsidP="003E787E">
      <w:pPr>
        <w:jc w:val="center"/>
        <w:rPr>
          <w:rFonts w:ascii="Arial" w:hAnsi="Arial" w:cs="Arial"/>
          <w:highlight w:val="yellow"/>
        </w:rPr>
      </w:pPr>
      <w:r w:rsidRPr="00F91A40">
        <w:rPr>
          <w:rFonts w:ascii="Arial" w:hAnsi="Arial" w:cs="Arial"/>
          <w:highlight w:val="yellow"/>
        </w:rPr>
        <w:t>£</w:t>
      </w:r>
      <w:r w:rsidR="007A45F1" w:rsidRPr="00F91A40">
        <w:rPr>
          <w:rFonts w:ascii="Arial" w:hAnsi="Arial" w:cs="Arial"/>
          <w:highlight w:val="yellow"/>
        </w:rPr>
        <w:t>3</w:t>
      </w:r>
      <w:r w:rsidR="00C46050">
        <w:rPr>
          <w:rFonts w:ascii="Arial" w:hAnsi="Arial" w:cs="Arial"/>
          <w:highlight w:val="yellow"/>
        </w:rPr>
        <w:t>3,528</w:t>
      </w:r>
    </w:p>
    <w:p w14:paraId="1FD4E354" w14:textId="288A1079" w:rsidR="003E787E" w:rsidRPr="00F91A40" w:rsidRDefault="003E787E" w:rsidP="003E787E">
      <w:pPr>
        <w:jc w:val="center"/>
        <w:rPr>
          <w:rFonts w:ascii="Arial" w:hAnsi="Arial" w:cs="Arial"/>
          <w:highlight w:val="yellow"/>
        </w:rPr>
      </w:pPr>
      <w:r w:rsidRPr="00F91A40">
        <w:rPr>
          <w:rFonts w:ascii="Arial" w:hAnsi="Arial" w:cs="Arial"/>
          <w:highlight w:val="yellow"/>
        </w:rPr>
        <w:t>£</w:t>
      </w:r>
      <w:r w:rsidR="007A45F1" w:rsidRPr="00F91A40">
        <w:rPr>
          <w:rFonts w:ascii="Arial" w:hAnsi="Arial" w:cs="Arial"/>
          <w:highlight w:val="yellow"/>
        </w:rPr>
        <w:t>3</w:t>
      </w:r>
      <w:r w:rsidR="00C46050">
        <w:rPr>
          <w:rFonts w:ascii="Arial" w:hAnsi="Arial" w:cs="Arial"/>
          <w:highlight w:val="yellow"/>
        </w:rPr>
        <w:t>5,814</w:t>
      </w:r>
    </w:p>
    <w:p w14:paraId="4521C87D" w14:textId="6EB8F30E" w:rsidR="003E787E" w:rsidRPr="00F91A40" w:rsidRDefault="003E787E" w:rsidP="003E787E">
      <w:pPr>
        <w:jc w:val="center"/>
        <w:rPr>
          <w:rFonts w:ascii="Arial" w:hAnsi="Arial" w:cs="Arial"/>
          <w:highlight w:val="yellow"/>
        </w:rPr>
      </w:pPr>
      <w:r w:rsidRPr="00F91A40">
        <w:rPr>
          <w:rFonts w:ascii="Arial" w:hAnsi="Arial" w:cs="Arial"/>
          <w:highlight w:val="yellow"/>
        </w:rPr>
        <w:t>£</w:t>
      </w:r>
      <w:r w:rsidR="00E67ED7" w:rsidRPr="00F91A40">
        <w:rPr>
          <w:rFonts w:ascii="Arial" w:hAnsi="Arial" w:cs="Arial"/>
          <w:highlight w:val="yellow"/>
        </w:rPr>
        <w:t>3</w:t>
      </w:r>
      <w:r w:rsidR="00C46050">
        <w:rPr>
          <w:rFonts w:ascii="Arial" w:hAnsi="Arial" w:cs="Arial"/>
          <w:highlight w:val="yellow"/>
        </w:rPr>
        <w:t>8,402</w:t>
      </w:r>
    </w:p>
    <w:p w14:paraId="3C152C04" w14:textId="759236DE" w:rsidR="003E787E" w:rsidRPr="00567F31" w:rsidRDefault="003E787E" w:rsidP="003E787E">
      <w:pPr>
        <w:jc w:val="center"/>
        <w:rPr>
          <w:rFonts w:ascii="Arial" w:hAnsi="Arial" w:cs="Arial"/>
        </w:rPr>
      </w:pPr>
      <w:r w:rsidRPr="00F91A40">
        <w:rPr>
          <w:rFonts w:ascii="Arial" w:hAnsi="Arial" w:cs="Arial"/>
          <w:highlight w:val="yellow"/>
        </w:rPr>
        <w:t>£</w:t>
      </w:r>
      <w:r w:rsidR="00C46050">
        <w:rPr>
          <w:rFonts w:ascii="Arial" w:hAnsi="Arial" w:cs="Arial"/>
          <w:highlight w:val="yellow"/>
        </w:rPr>
        <w:t>40,994</w:t>
      </w:r>
    </w:p>
    <w:p w14:paraId="6DD5C543" w14:textId="77777777" w:rsidR="008D5982" w:rsidRPr="00567F31" w:rsidRDefault="008D5982" w:rsidP="007374EA">
      <w:pPr>
        <w:pStyle w:val="ListParagraph0"/>
        <w:ind w:left="5760"/>
        <w:rPr>
          <w:rFonts w:ascii="Arial" w:hAnsi="Arial" w:cs="Arial"/>
        </w:rPr>
      </w:pPr>
    </w:p>
    <w:p w14:paraId="19D13EE5" w14:textId="27AC22E0" w:rsidR="008F726C" w:rsidRPr="00567F31" w:rsidRDefault="001F45E6" w:rsidP="007374EA">
      <w:pPr>
        <w:ind w:left="720"/>
        <w:rPr>
          <w:rFonts w:ascii="Arial" w:hAnsi="Arial" w:cs="Arial"/>
          <w:b/>
        </w:rPr>
      </w:pPr>
      <w:r w:rsidRPr="00567F31">
        <w:rPr>
          <w:rFonts w:ascii="Arial" w:hAnsi="Arial" w:cs="Arial"/>
          <w:b/>
        </w:rPr>
        <w:t>Teacher</w:t>
      </w:r>
      <w:r w:rsidR="008164FD" w:rsidRPr="00567F31">
        <w:rPr>
          <w:rFonts w:ascii="Arial" w:hAnsi="Arial" w:cs="Arial"/>
          <w:b/>
        </w:rPr>
        <w:t>s</w:t>
      </w:r>
      <w:r w:rsidR="001423B8" w:rsidRPr="00567F31">
        <w:rPr>
          <w:rFonts w:ascii="Arial" w:hAnsi="Arial" w:cs="Arial"/>
          <w:b/>
        </w:rPr>
        <w:t xml:space="preserve"> with </w:t>
      </w:r>
      <w:r w:rsidR="008F726C" w:rsidRPr="00567F31">
        <w:rPr>
          <w:rFonts w:ascii="Arial" w:hAnsi="Arial" w:cs="Arial"/>
          <w:b/>
        </w:rPr>
        <w:t xml:space="preserve">Leadership </w:t>
      </w:r>
      <w:r w:rsidR="004D2D63" w:rsidRPr="00567F31">
        <w:rPr>
          <w:rFonts w:ascii="Arial" w:hAnsi="Arial" w:cs="Arial"/>
          <w:b/>
        </w:rPr>
        <w:t>Posts (</w:t>
      </w:r>
      <w:r w:rsidR="007A47FA" w:rsidRPr="00567F31">
        <w:rPr>
          <w:rFonts w:ascii="Arial" w:hAnsi="Arial" w:cs="Arial"/>
          <w:b/>
        </w:rPr>
        <w:t>Head</w:t>
      </w:r>
      <w:r w:rsidR="004D2D63" w:rsidRPr="00567F31">
        <w:rPr>
          <w:rFonts w:ascii="Arial" w:hAnsi="Arial" w:cs="Arial"/>
          <w:b/>
        </w:rPr>
        <w:t xml:space="preserve"> </w:t>
      </w:r>
      <w:r w:rsidRPr="00567F31">
        <w:rPr>
          <w:rFonts w:ascii="Arial" w:hAnsi="Arial" w:cs="Arial"/>
          <w:b/>
        </w:rPr>
        <w:t>Teacher</w:t>
      </w:r>
      <w:r w:rsidR="004D2D63" w:rsidRPr="00567F31">
        <w:rPr>
          <w:rFonts w:ascii="Arial" w:hAnsi="Arial" w:cs="Arial"/>
          <w:b/>
        </w:rPr>
        <w:t xml:space="preserve">, </w:t>
      </w:r>
      <w:r w:rsidR="008164FD" w:rsidRPr="00567F31">
        <w:rPr>
          <w:rFonts w:ascii="Arial" w:hAnsi="Arial" w:cs="Arial"/>
          <w:b/>
        </w:rPr>
        <w:t>Deputy</w:t>
      </w:r>
      <w:r w:rsidR="004D2D63" w:rsidRPr="00567F31">
        <w:rPr>
          <w:rFonts w:ascii="Arial" w:hAnsi="Arial" w:cs="Arial"/>
          <w:b/>
        </w:rPr>
        <w:t xml:space="preserve"> &amp; </w:t>
      </w:r>
      <w:r w:rsidR="008164FD" w:rsidRPr="00567F31">
        <w:rPr>
          <w:rFonts w:ascii="Arial" w:hAnsi="Arial" w:cs="Arial"/>
          <w:b/>
        </w:rPr>
        <w:t>Assistant</w:t>
      </w:r>
      <w:r w:rsidR="004D2D63" w:rsidRPr="00567F31">
        <w:rPr>
          <w:rFonts w:ascii="Arial" w:hAnsi="Arial" w:cs="Arial"/>
          <w:b/>
        </w:rPr>
        <w:t xml:space="preserve"> </w:t>
      </w:r>
      <w:r w:rsidR="007A47FA" w:rsidRPr="00567F31">
        <w:rPr>
          <w:rFonts w:ascii="Arial" w:hAnsi="Arial" w:cs="Arial"/>
          <w:b/>
        </w:rPr>
        <w:t>Head</w:t>
      </w:r>
      <w:r w:rsidR="004D2D63" w:rsidRPr="00567F31">
        <w:rPr>
          <w:rFonts w:ascii="Arial" w:hAnsi="Arial" w:cs="Arial"/>
          <w:b/>
        </w:rPr>
        <w:t xml:space="preserve"> </w:t>
      </w:r>
      <w:r w:rsidRPr="00567F31">
        <w:rPr>
          <w:rFonts w:ascii="Arial" w:hAnsi="Arial" w:cs="Arial"/>
          <w:b/>
        </w:rPr>
        <w:t>Teacher</w:t>
      </w:r>
      <w:r w:rsidR="008164FD" w:rsidRPr="00567F31">
        <w:rPr>
          <w:rFonts w:ascii="Arial" w:hAnsi="Arial" w:cs="Arial"/>
          <w:b/>
        </w:rPr>
        <w:t>s</w:t>
      </w:r>
      <w:r w:rsidR="004D2D63" w:rsidRPr="00567F31">
        <w:rPr>
          <w:rFonts w:ascii="Arial" w:hAnsi="Arial" w:cs="Arial"/>
          <w:b/>
        </w:rPr>
        <w:t xml:space="preserve"> </w:t>
      </w:r>
      <w:r w:rsidR="00523FE0" w:rsidRPr="00DC110B">
        <w:rPr>
          <w:rFonts w:ascii="Arial" w:hAnsi="Arial" w:cs="Arial"/>
          <w:bCs/>
        </w:rPr>
        <w:t>(</w:t>
      </w:r>
      <w:r w:rsidR="007F3BE0" w:rsidRPr="00DC110B">
        <w:rPr>
          <w:rFonts w:ascii="Arial" w:hAnsi="Arial" w:cs="Arial"/>
          <w:b/>
        </w:rPr>
        <w:t>A</w:t>
      </w:r>
      <w:r w:rsidR="006604D3" w:rsidRPr="00DC110B">
        <w:rPr>
          <w:rFonts w:ascii="Arial" w:hAnsi="Arial" w:cs="Arial"/>
          <w:b/>
        </w:rPr>
        <w:t xml:space="preserve">ppendix </w:t>
      </w:r>
      <w:r w:rsidR="007F3BE0" w:rsidRPr="00DC110B">
        <w:rPr>
          <w:rFonts w:ascii="Arial" w:hAnsi="Arial" w:cs="Arial"/>
          <w:b/>
        </w:rPr>
        <w:t>Six</w:t>
      </w:r>
      <w:r w:rsidR="00A82BFB" w:rsidRPr="00DC110B">
        <w:rPr>
          <w:rFonts w:ascii="Arial" w:hAnsi="Arial" w:cs="Arial"/>
          <w:b/>
        </w:rPr>
        <w:t xml:space="preserve">, </w:t>
      </w:r>
      <w:r w:rsidR="00367190">
        <w:rPr>
          <w:rFonts w:ascii="Arial" w:hAnsi="Arial" w:cs="Arial"/>
          <w:b/>
        </w:rPr>
        <w:t>p</w:t>
      </w:r>
      <w:r w:rsidR="007A168C" w:rsidRPr="00DC110B">
        <w:rPr>
          <w:rFonts w:ascii="Arial" w:hAnsi="Arial" w:cs="Arial"/>
          <w:b/>
        </w:rPr>
        <w:t xml:space="preserve">age </w:t>
      </w:r>
      <w:r w:rsidR="00A82BFB" w:rsidRPr="00F91A40">
        <w:rPr>
          <w:rFonts w:ascii="Arial" w:hAnsi="Arial" w:cs="Arial"/>
          <w:b/>
          <w:highlight w:val="yellow"/>
        </w:rPr>
        <w:t>21</w:t>
      </w:r>
      <w:r w:rsidR="006604D3" w:rsidRPr="00DC110B">
        <w:rPr>
          <w:rFonts w:ascii="Arial" w:hAnsi="Arial" w:cs="Arial"/>
          <w:bCs/>
        </w:rPr>
        <w:t>)</w:t>
      </w:r>
    </w:p>
    <w:p w14:paraId="0B669529" w14:textId="77777777" w:rsidR="0004578F" w:rsidRPr="00567F31" w:rsidRDefault="0004578F" w:rsidP="008F726C">
      <w:pPr>
        <w:rPr>
          <w:rFonts w:ascii="Arial" w:hAnsi="Arial" w:cs="Arial"/>
          <w:b/>
        </w:rPr>
      </w:pPr>
    </w:p>
    <w:p w14:paraId="797501AF" w14:textId="21D59783" w:rsidR="008F726C" w:rsidRPr="00567F31" w:rsidRDefault="00B0590D" w:rsidP="001E45FC">
      <w:pPr>
        <w:ind w:left="720" w:hanging="720"/>
        <w:jc w:val="both"/>
        <w:rPr>
          <w:rFonts w:ascii="Arial" w:hAnsi="Arial" w:cs="Arial"/>
        </w:rPr>
      </w:pPr>
      <w:r>
        <w:rPr>
          <w:rFonts w:ascii="Arial" w:hAnsi="Arial" w:cs="Arial"/>
        </w:rPr>
        <w:t>2</w:t>
      </w:r>
      <w:r w:rsidR="00321C5D">
        <w:rPr>
          <w:rFonts w:ascii="Arial" w:hAnsi="Arial" w:cs="Arial"/>
        </w:rPr>
        <w:t>1</w:t>
      </w:r>
      <w:r w:rsidR="008F726C" w:rsidRPr="00567F31">
        <w:rPr>
          <w:rFonts w:ascii="Arial" w:hAnsi="Arial" w:cs="Arial"/>
        </w:rPr>
        <w:t xml:space="preserve">. </w:t>
      </w:r>
      <w:r w:rsidR="000324EC" w:rsidRPr="00567F31">
        <w:rPr>
          <w:rFonts w:ascii="Arial" w:hAnsi="Arial" w:cs="Arial"/>
        </w:rPr>
        <w:tab/>
      </w:r>
      <w:r w:rsidR="008F726C" w:rsidRPr="00567F31">
        <w:rPr>
          <w:rFonts w:ascii="Arial" w:hAnsi="Arial" w:cs="Arial"/>
        </w:rPr>
        <w:t xml:space="preserve">The pay ranges for the </w:t>
      </w:r>
      <w:r w:rsidR="007A47FA" w:rsidRPr="00567F31">
        <w:rPr>
          <w:rFonts w:ascii="Arial" w:hAnsi="Arial" w:cs="Arial"/>
        </w:rPr>
        <w:t>Head</w:t>
      </w:r>
      <w:r w:rsidR="00007D22" w:rsidRPr="00567F31">
        <w:rPr>
          <w:rFonts w:ascii="Arial" w:hAnsi="Arial" w:cs="Arial"/>
        </w:rPr>
        <w:t xml:space="preserve"> </w:t>
      </w:r>
      <w:r w:rsidR="001F45E6" w:rsidRPr="00567F31">
        <w:rPr>
          <w:rFonts w:ascii="Arial" w:hAnsi="Arial" w:cs="Arial"/>
        </w:rPr>
        <w:t>Teacher</w:t>
      </w:r>
      <w:r w:rsidR="00007D22" w:rsidRPr="00567F31">
        <w:rPr>
          <w:rFonts w:ascii="Arial" w:hAnsi="Arial" w:cs="Arial"/>
        </w:rPr>
        <w:t xml:space="preserve">, </w:t>
      </w:r>
      <w:r w:rsidR="008164FD" w:rsidRPr="00567F31">
        <w:rPr>
          <w:rFonts w:ascii="Arial" w:hAnsi="Arial" w:cs="Arial"/>
        </w:rPr>
        <w:t>Deputy</w:t>
      </w:r>
      <w:r w:rsidR="00007D22" w:rsidRPr="00567F31">
        <w:rPr>
          <w:rFonts w:ascii="Arial" w:hAnsi="Arial" w:cs="Arial"/>
        </w:rPr>
        <w:t xml:space="preserve"> </w:t>
      </w:r>
      <w:r w:rsidR="007A47FA" w:rsidRPr="00567F31">
        <w:rPr>
          <w:rFonts w:ascii="Arial" w:hAnsi="Arial" w:cs="Arial"/>
        </w:rPr>
        <w:t>Head</w:t>
      </w:r>
      <w:r w:rsidR="00007D22" w:rsidRPr="00567F31">
        <w:rPr>
          <w:rFonts w:ascii="Arial" w:hAnsi="Arial" w:cs="Arial"/>
        </w:rPr>
        <w:t xml:space="preserve"> </w:t>
      </w:r>
      <w:r w:rsidR="001F45E6" w:rsidRPr="00567F31">
        <w:rPr>
          <w:rFonts w:ascii="Arial" w:hAnsi="Arial" w:cs="Arial"/>
        </w:rPr>
        <w:t>Teacher</w:t>
      </w:r>
      <w:r w:rsidR="008F726C" w:rsidRPr="00567F31">
        <w:rPr>
          <w:rFonts w:ascii="Arial" w:hAnsi="Arial" w:cs="Arial"/>
        </w:rPr>
        <w:t xml:space="preserve">[s] and </w:t>
      </w:r>
      <w:r w:rsidR="008164FD" w:rsidRPr="00567F31">
        <w:rPr>
          <w:rFonts w:ascii="Arial" w:hAnsi="Arial" w:cs="Arial"/>
        </w:rPr>
        <w:t>Assistant</w:t>
      </w:r>
      <w:r w:rsidR="00007D22" w:rsidRPr="00567F31">
        <w:rPr>
          <w:rFonts w:ascii="Arial" w:hAnsi="Arial" w:cs="Arial"/>
        </w:rPr>
        <w:t xml:space="preserve"> </w:t>
      </w:r>
      <w:r w:rsidR="007A47FA" w:rsidRPr="00567F31">
        <w:rPr>
          <w:rFonts w:ascii="Arial" w:hAnsi="Arial" w:cs="Arial"/>
        </w:rPr>
        <w:t>Head</w:t>
      </w:r>
      <w:r w:rsidR="00007D22" w:rsidRPr="00567F31">
        <w:rPr>
          <w:rFonts w:ascii="Arial" w:hAnsi="Arial" w:cs="Arial"/>
        </w:rPr>
        <w:t xml:space="preserve"> </w:t>
      </w:r>
      <w:r w:rsidR="001F45E6" w:rsidRPr="00567F31">
        <w:rPr>
          <w:rFonts w:ascii="Arial" w:hAnsi="Arial" w:cs="Arial"/>
        </w:rPr>
        <w:t>Teacher</w:t>
      </w:r>
      <w:r w:rsidR="008F726C" w:rsidRPr="00567F31">
        <w:rPr>
          <w:rFonts w:ascii="Arial" w:hAnsi="Arial" w:cs="Arial"/>
        </w:rPr>
        <w:t xml:space="preserve">[s] will be determined in accordance with the criteria specified in the </w:t>
      </w:r>
      <w:hyperlink r:id="rId15" w:history="1">
        <w:r w:rsidR="007A47FA" w:rsidRPr="00567F31">
          <w:rPr>
            <w:rStyle w:val="Hyperlink"/>
            <w:rFonts w:ascii="Arial" w:hAnsi="Arial" w:cs="Arial"/>
          </w:rPr>
          <w:t>STPCD</w:t>
        </w:r>
      </w:hyperlink>
      <w:r w:rsidR="004F4B84" w:rsidRPr="00567F31">
        <w:rPr>
          <w:rFonts w:ascii="Arial" w:hAnsi="Arial" w:cs="Arial"/>
        </w:rPr>
        <w:t xml:space="preserve"> </w:t>
      </w:r>
      <w:r w:rsidR="008F726C" w:rsidRPr="00567F31">
        <w:rPr>
          <w:rFonts w:ascii="Arial" w:hAnsi="Arial" w:cs="Arial"/>
        </w:rPr>
        <w:t xml:space="preserve">and ensure fair pay relativities. The pay ranges will be set out in the </w:t>
      </w:r>
      <w:r w:rsidR="00FE691D">
        <w:rPr>
          <w:rFonts w:ascii="Arial" w:hAnsi="Arial" w:cs="Arial"/>
        </w:rPr>
        <w:t>School</w:t>
      </w:r>
      <w:r w:rsidR="008F726C" w:rsidRPr="00567F31">
        <w:rPr>
          <w:rFonts w:ascii="Arial" w:hAnsi="Arial" w:cs="Arial"/>
        </w:rPr>
        <w:t>’s published staffing structure.</w:t>
      </w:r>
    </w:p>
    <w:p w14:paraId="18CE94D5" w14:textId="77777777" w:rsidR="0004578F" w:rsidRPr="00567F31" w:rsidRDefault="0004578F" w:rsidP="006F6E89">
      <w:pPr>
        <w:jc w:val="both"/>
        <w:rPr>
          <w:rFonts w:ascii="Arial" w:hAnsi="Arial" w:cs="Arial"/>
        </w:rPr>
      </w:pPr>
    </w:p>
    <w:p w14:paraId="48306567" w14:textId="2D83A360" w:rsidR="008F726C" w:rsidRPr="00567F31" w:rsidRDefault="00B0590D" w:rsidP="001E45FC">
      <w:pPr>
        <w:ind w:left="720" w:hanging="720"/>
        <w:jc w:val="both"/>
        <w:rPr>
          <w:rFonts w:ascii="Arial" w:hAnsi="Arial" w:cs="Arial"/>
        </w:rPr>
      </w:pPr>
      <w:r>
        <w:rPr>
          <w:rFonts w:ascii="Arial" w:hAnsi="Arial" w:cs="Arial"/>
        </w:rPr>
        <w:t>2</w:t>
      </w:r>
      <w:r w:rsidR="00321C5D">
        <w:rPr>
          <w:rFonts w:ascii="Arial" w:hAnsi="Arial" w:cs="Arial"/>
        </w:rPr>
        <w:t>2</w:t>
      </w:r>
      <w:r w:rsidR="008F726C" w:rsidRPr="00567F31">
        <w:rPr>
          <w:rFonts w:ascii="Arial" w:hAnsi="Arial" w:cs="Arial"/>
        </w:rPr>
        <w:t xml:space="preserve">. </w:t>
      </w:r>
      <w:r w:rsidR="00007D22" w:rsidRPr="00567F31">
        <w:rPr>
          <w:rFonts w:ascii="Arial" w:hAnsi="Arial" w:cs="Arial"/>
        </w:rPr>
        <w:tab/>
      </w:r>
      <w:r w:rsidR="008F726C" w:rsidRPr="00567F31">
        <w:rPr>
          <w:rFonts w:ascii="Arial" w:hAnsi="Arial" w:cs="Arial"/>
        </w:rPr>
        <w:t xml:space="preserve">Discretionary payments to the </w:t>
      </w:r>
      <w:r w:rsidR="007A47FA" w:rsidRPr="00567F31">
        <w:rPr>
          <w:rFonts w:ascii="Arial" w:hAnsi="Arial" w:cs="Arial"/>
        </w:rPr>
        <w:t>Head</w:t>
      </w:r>
      <w:r w:rsidR="00007D22" w:rsidRPr="00567F31">
        <w:rPr>
          <w:rFonts w:ascii="Arial" w:hAnsi="Arial" w:cs="Arial"/>
        </w:rPr>
        <w:t xml:space="preserve"> </w:t>
      </w:r>
      <w:r w:rsidR="001F45E6" w:rsidRPr="00567F31">
        <w:rPr>
          <w:rFonts w:ascii="Arial" w:hAnsi="Arial" w:cs="Arial"/>
        </w:rPr>
        <w:t>Teacher</w:t>
      </w:r>
      <w:r w:rsidR="00007D22" w:rsidRPr="00567F31">
        <w:rPr>
          <w:rFonts w:ascii="Arial" w:hAnsi="Arial" w:cs="Arial"/>
        </w:rPr>
        <w:t xml:space="preserve"> </w:t>
      </w:r>
      <w:r w:rsidR="008F726C" w:rsidRPr="00567F31">
        <w:rPr>
          <w:rFonts w:ascii="Arial" w:hAnsi="Arial" w:cs="Arial"/>
        </w:rPr>
        <w:t>will be determined in accordance with the provisions of the</w:t>
      </w:r>
      <w:r w:rsidR="004F4B84" w:rsidRPr="00567F31">
        <w:rPr>
          <w:rFonts w:ascii="Arial" w:hAnsi="Arial" w:cs="Arial"/>
        </w:rPr>
        <w:t xml:space="preserve"> </w:t>
      </w:r>
      <w:hyperlink r:id="rId16" w:history="1">
        <w:r w:rsidR="007A47FA" w:rsidRPr="00567F31">
          <w:rPr>
            <w:rStyle w:val="Hyperlink"/>
            <w:rFonts w:ascii="Arial" w:hAnsi="Arial" w:cs="Arial"/>
          </w:rPr>
          <w:t>STPCD</w:t>
        </w:r>
      </w:hyperlink>
      <w:r w:rsidR="00170709" w:rsidRPr="00567F31">
        <w:rPr>
          <w:rFonts w:ascii="Arial" w:hAnsi="Arial" w:cs="Arial"/>
        </w:rPr>
        <w:t xml:space="preserve"> </w:t>
      </w:r>
      <w:r w:rsidR="008F726C" w:rsidRPr="00567F31">
        <w:rPr>
          <w:rFonts w:ascii="Arial" w:hAnsi="Arial" w:cs="Arial"/>
        </w:rPr>
        <w:t xml:space="preserve">and will be reviewed annually. </w:t>
      </w:r>
    </w:p>
    <w:p w14:paraId="03AEF8D6" w14:textId="77777777" w:rsidR="0004578F" w:rsidRPr="00567F31" w:rsidRDefault="0004578F" w:rsidP="006F6E89">
      <w:pPr>
        <w:jc w:val="both"/>
        <w:rPr>
          <w:rFonts w:ascii="Arial" w:hAnsi="Arial" w:cs="Arial"/>
        </w:rPr>
      </w:pPr>
    </w:p>
    <w:p w14:paraId="6A8CEA1A" w14:textId="2E1F585E" w:rsidR="008F726C" w:rsidRPr="00567F31" w:rsidRDefault="008F726C" w:rsidP="001E45FC">
      <w:pPr>
        <w:ind w:left="720" w:hanging="720"/>
        <w:jc w:val="both"/>
        <w:rPr>
          <w:rFonts w:ascii="Arial" w:hAnsi="Arial" w:cs="Arial"/>
        </w:rPr>
      </w:pPr>
      <w:r w:rsidRPr="00567F31">
        <w:rPr>
          <w:rFonts w:ascii="Arial" w:hAnsi="Arial" w:cs="Arial"/>
        </w:rPr>
        <w:t>2</w:t>
      </w:r>
      <w:r w:rsidR="00321C5D">
        <w:rPr>
          <w:rFonts w:ascii="Arial" w:hAnsi="Arial" w:cs="Arial"/>
        </w:rPr>
        <w:t>3</w:t>
      </w:r>
      <w:r w:rsidRPr="00567F31">
        <w:rPr>
          <w:rFonts w:ascii="Arial" w:hAnsi="Arial" w:cs="Arial"/>
        </w:rPr>
        <w:t xml:space="preserve">. </w:t>
      </w:r>
      <w:r w:rsidR="00007D22" w:rsidRPr="00567F31">
        <w:rPr>
          <w:rFonts w:ascii="Arial" w:hAnsi="Arial" w:cs="Arial"/>
        </w:rPr>
        <w:tab/>
      </w:r>
      <w:r w:rsidRPr="00567F31">
        <w:rPr>
          <w:rFonts w:ascii="Arial" w:hAnsi="Arial" w:cs="Arial"/>
        </w:rPr>
        <w:t xml:space="preserve">The Governing Body will appoint new </w:t>
      </w:r>
      <w:r w:rsidR="00F618BF">
        <w:rPr>
          <w:rFonts w:ascii="Arial" w:hAnsi="Arial" w:cs="Arial"/>
        </w:rPr>
        <w:t>L</w:t>
      </w:r>
      <w:r w:rsidRPr="00567F31">
        <w:rPr>
          <w:rFonts w:ascii="Arial" w:hAnsi="Arial" w:cs="Arial"/>
        </w:rPr>
        <w:t xml:space="preserve">eadership </w:t>
      </w:r>
      <w:r w:rsidR="001F45E6" w:rsidRPr="00567F31">
        <w:rPr>
          <w:rFonts w:ascii="Arial" w:hAnsi="Arial" w:cs="Arial"/>
        </w:rPr>
        <w:t>Teacher</w:t>
      </w:r>
      <w:r w:rsidR="008164FD" w:rsidRPr="00567F31">
        <w:rPr>
          <w:rFonts w:ascii="Arial" w:hAnsi="Arial" w:cs="Arial"/>
        </w:rPr>
        <w:t>s</w:t>
      </w:r>
      <w:r w:rsidRPr="00567F31">
        <w:rPr>
          <w:rFonts w:ascii="Arial" w:hAnsi="Arial" w:cs="Arial"/>
        </w:rPr>
        <w:t xml:space="preserve"> at the bottom point of the relevant pay range save in exceptional circumstances when they can be placed higher up on the range.</w:t>
      </w:r>
    </w:p>
    <w:p w14:paraId="3AFDE8C6" w14:textId="77777777" w:rsidR="0004578F" w:rsidRPr="00567F31" w:rsidRDefault="0004578F" w:rsidP="006F6E89">
      <w:pPr>
        <w:jc w:val="both"/>
        <w:rPr>
          <w:rFonts w:ascii="Arial" w:hAnsi="Arial" w:cs="Arial"/>
        </w:rPr>
      </w:pPr>
    </w:p>
    <w:p w14:paraId="39D7BB0A" w14:textId="038DD45C" w:rsidR="008F726C" w:rsidRPr="00567F31" w:rsidRDefault="008F726C" w:rsidP="001E45FC">
      <w:pPr>
        <w:ind w:left="720" w:hanging="720"/>
        <w:jc w:val="both"/>
        <w:rPr>
          <w:rFonts w:ascii="Arial" w:hAnsi="Arial" w:cs="Arial"/>
        </w:rPr>
      </w:pPr>
      <w:r w:rsidRPr="00567F31">
        <w:rPr>
          <w:rFonts w:ascii="Arial" w:hAnsi="Arial" w:cs="Arial"/>
        </w:rPr>
        <w:t>2</w:t>
      </w:r>
      <w:r w:rsidR="002356AB">
        <w:rPr>
          <w:rFonts w:ascii="Arial" w:hAnsi="Arial" w:cs="Arial"/>
        </w:rPr>
        <w:t>4</w:t>
      </w:r>
      <w:r w:rsidRPr="00567F31">
        <w:rPr>
          <w:rFonts w:ascii="Arial" w:hAnsi="Arial" w:cs="Arial"/>
        </w:rPr>
        <w:t xml:space="preserve">. </w:t>
      </w:r>
      <w:r w:rsidR="00007D22" w:rsidRPr="00567F31">
        <w:rPr>
          <w:rFonts w:ascii="Arial" w:hAnsi="Arial" w:cs="Arial"/>
        </w:rPr>
        <w:tab/>
      </w:r>
      <w:r w:rsidRPr="00567F31">
        <w:rPr>
          <w:rFonts w:ascii="Arial" w:hAnsi="Arial" w:cs="Arial"/>
        </w:rPr>
        <w:t xml:space="preserve">The Governing Body will pay </w:t>
      </w:r>
      <w:r w:rsidR="001F45E6" w:rsidRPr="00567F31">
        <w:rPr>
          <w:rFonts w:ascii="Arial" w:hAnsi="Arial" w:cs="Arial"/>
        </w:rPr>
        <w:t>Teacher</w:t>
      </w:r>
      <w:r w:rsidR="008164FD" w:rsidRPr="00567F31">
        <w:rPr>
          <w:rFonts w:ascii="Arial" w:hAnsi="Arial" w:cs="Arial"/>
        </w:rPr>
        <w:t>s</w:t>
      </w:r>
      <w:r w:rsidRPr="00567F31">
        <w:rPr>
          <w:rFonts w:ascii="Arial" w:hAnsi="Arial" w:cs="Arial"/>
        </w:rPr>
        <w:t xml:space="preserve"> as </w:t>
      </w:r>
      <w:r w:rsidR="008164FD" w:rsidRPr="00567F31">
        <w:rPr>
          <w:rFonts w:ascii="Arial" w:hAnsi="Arial" w:cs="Arial"/>
        </w:rPr>
        <w:t>Deputy</w:t>
      </w:r>
      <w:r w:rsidRPr="00567F31">
        <w:rPr>
          <w:rFonts w:ascii="Arial" w:hAnsi="Arial" w:cs="Arial"/>
        </w:rPr>
        <w:t xml:space="preserve"> or </w:t>
      </w:r>
      <w:r w:rsidR="008164FD" w:rsidRPr="00567F31">
        <w:rPr>
          <w:rFonts w:ascii="Arial" w:hAnsi="Arial" w:cs="Arial"/>
        </w:rPr>
        <w:t>Assistant</w:t>
      </w:r>
      <w:r w:rsidRPr="00567F31">
        <w:rPr>
          <w:rFonts w:ascii="Arial" w:hAnsi="Arial" w:cs="Arial"/>
        </w:rPr>
        <w:t xml:space="preserve"> </w:t>
      </w:r>
      <w:r w:rsidR="007A47FA" w:rsidRPr="00567F31">
        <w:rPr>
          <w:rFonts w:ascii="Arial" w:hAnsi="Arial" w:cs="Arial"/>
        </w:rPr>
        <w:t>Head</w:t>
      </w:r>
      <w:r w:rsidRPr="00567F31">
        <w:rPr>
          <w:rFonts w:ascii="Arial" w:hAnsi="Arial" w:cs="Arial"/>
        </w:rPr>
        <w:t xml:space="preserve"> </w:t>
      </w:r>
      <w:r w:rsidR="001F45E6" w:rsidRPr="00567F31">
        <w:rPr>
          <w:rFonts w:ascii="Arial" w:hAnsi="Arial" w:cs="Arial"/>
        </w:rPr>
        <w:t>Teacher</w:t>
      </w:r>
      <w:r w:rsidR="008164FD" w:rsidRPr="00567F31">
        <w:rPr>
          <w:rFonts w:ascii="Arial" w:hAnsi="Arial" w:cs="Arial"/>
        </w:rPr>
        <w:t>s</w:t>
      </w:r>
      <w:r w:rsidRPr="00567F31">
        <w:rPr>
          <w:rFonts w:ascii="Arial" w:hAnsi="Arial" w:cs="Arial"/>
        </w:rPr>
        <w:t xml:space="preserve"> only where the Governing Body is satisfied that, in the context of the </w:t>
      </w:r>
      <w:r w:rsidR="001F45E6" w:rsidRPr="00567F31">
        <w:rPr>
          <w:rFonts w:ascii="Arial" w:hAnsi="Arial" w:cs="Arial"/>
        </w:rPr>
        <w:t>Teacher</w:t>
      </w:r>
      <w:r w:rsidRPr="00567F31">
        <w:rPr>
          <w:rFonts w:ascii="Arial" w:hAnsi="Arial" w:cs="Arial"/>
        </w:rPr>
        <w:t xml:space="preserve">'s duties, the role includes a significant responsibility that is not required of all </w:t>
      </w:r>
      <w:r w:rsidR="001F45E6" w:rsidRPr="00567F31">
        <w:rPr>
          <w:rFonts w:ascii="Arial" w:hAnsi="Arial" w:cs="Arial"/>
        </w:rPr>
        <w:t>Teacher</w:t>
      </w:r>
      <w:r w:rsidR="008164FD" w:rsidRPr="00567F31">
        <w:rPr>
          <w:rFonts w:ascii="Arial" w:hAnsi="Arial" w:cs="Arial"/>
        </w:rPr>
        <w:t>s</w:t>
      </w:r>
      <w:r w:rsidRPr="00567F31">
        <w:rPr>
          <w:rFonts w:ascii="Arial" w:hAnsi="Arial" w:cs="Arial"/>
        </w:rPr>
        <w:t xml:space="preserve"> or TLR holders, and that the role: </w:t>
      </w:r>
    </w:p>
    <w:p w14:paraId="242F3092" w14:textId="77777777" w:rsidR="00FE08A2" w:rsidRPr="00567F31" w:rsidRDefault="00FE08A2" w:rsidP="006F6E89">
      <w:pPr>
        <w:jc w:val="both"/>
        <w:rPr>
          <w:rFonts w:ascii="Arial" w:hAnsi="Arial" w:cs="Arial"/>
        </w:rPr>
      </w:pPr>
    </w:p>
    <w:p w14:paraId="416724E2" w14:textId="73188876" w:rsidR="008F726C" w:rsidRPr="00F91A40" w:rsidRDefault="008F726C" w:rsidP="00F91A40">
      <w:pPr>
        <w:pStyle w:val="ListParagraph0"/>
        <w:numPr>
          <w:ilvl w:val="0"/>
          <w:numId w:val="52"/>
        </w:numPr>
        <w:jc w:val="both"/>
        <w:rPr>
          <w:rFonts w:ascii="Arial" w:hAnsi="Arial" w:cs="Arial"/>
        </w:rPr>
      </w:pPr>
      <w:r w:rsidRPr="00F91A40">
        <w:rPr>
          <w:rFonts w:ascii="Arial" w:hAnsi="Arial" w:cs="Arial"/>
        </w:rPr>
        <w:t xml:space="preserve">is focused on teaching and learning; </w:t>
      </w:r>
    </w:p>
    <w:p w14:paraId="272F0AD2" w14:textId="77777777" w:rsidR="00722654" w:rsidRPr="00F91A40" w:rsidRDefault="00722654" w:rsidP="00F91A40">
      <w:pPr>
        <w:pStyle w:val="ListParagraph0"/>
        <w:ind w:left="1080"/>
        <w:jc w:val="both"/>
        <w:rPr>
          <w:rFonts w:ascii="Arial" w:hAnsi="Arial" w:cs="Arial"/>
        </w:rPr>
      </w:pPr>
    </w:p>
    <w:p w14:paraId="2CFED5C2" w14:textId="0F381C2B" w:rsidR="008F726C" w:rsidRPr="00F91A40" w:rsidRDefault="008F726C" w:rsidP="00F91A40">
      <w:pPr>
        <w:pStyle w:val="ListParagraph0"/>
        <w:numPr>
          <w:ilvl w:val="0"/>
          <w:numId w:val="52"/>
        </w:numPr>
        <w:jc w:val="both"/>
        <w:rPr>
          <w:rFonts w:ascii="Arial" w:hAnsi="Arial" w:cs="Arial"/>
        </w:rPr>
      </w:pPr>
      <w:r w:rsidRPr="00F91A40">
        <w:rPr>
          <w:rFonts w:ascii="Arial" w:hAnsi="Arial" w:cs="Arial"/>
        </w:rPr>
        <w:t xml:space="preserve">requires the exercise of a </w:t>
      </w:r>
      <w:r w:rsidR="001F45E6" w:rsidRPr="00F91A40">
        <w:rPr>
          <w:rFonts w:ascii="Arial" w:hAnsi="Arial" w:cs="Arial"/>
        </w:rPr>
        <w:t>Teacher</w:t>
      </w:r>
      <w:r w:rsidRPr="00F91A40">
        <w:rPr>
          <w:rFonts w:ascii="Arial" w:hAnsi="Arial" w:cs="Arial"/>
        </w:rPr>
        <w:t xml:space="preserve">'s professional skills and judgment; </w:t>
      </w:r>
    </w:p>
    <w:p w14:paraId="2ADB252A" w14:textId="77777777" w:rsidR="00722654" w:rsidRPr="00F91A40" w:rsidRDefault="00722654" w:rsidP="00F91A40">
      <w:pPr>
        <w:jc w:val="both"/>
        <w:rPr>
          <w:rFonts w:ascii="Arial" w:hAnsi="Arial" w:cs="Arial"/>
        </w:rPr>
      </w:pPr>
    </w:p>
    <w:p w14:paraId="475B3D48" w14:textId="006A8E23" w:rsidR="008F726C" w:rsidRPr="00567F31" w:rsidRDefault="008F726C" w:rsidP="001E45FC">
      <w:pPr>
        <w:ind w:firstLine="720"/>
        <w:jc w:val="both"/>
        <w:rPr>
          <w:rFonts w:ascii="Arial" w:hAnsi="Arial" w:cs="Arial"/>
        </w:rPr>
      </w:pPr>
      <w:r w:rsidRPr="00567F31">
        <w:rPr>
          <w:rFonts w:ascii="Arial" w:hAnsi="Arial" w:cs="Arial"/>
        </w:rPr>
        <w:t xml:space="preserve">(c) requires the </w:t>
      </w:r>
      <w:r w:rsidR="001F45E6" w:rsidRPr="00567F31">
        <w:rPr>
          <w:rFonts w:ascii="Arial" w:hAnsi="Arial" w:cs="Arial"/>
        </w:rPr>
        <w:t>Teacher</w:t>
      </w:r>
      <w:r w:rsidRPr="00567F31">
        <w:rPr>
          <w:rFonts w:ascii="Arial" w:hAnsi="Arial" w:cs="Arial"/>
        </w:rPr>
        <w:t xml:space="preserve"> to lead and manage the </w:t>
      </w:r>
      <w:r w:rsidR="00FE691D">
        <w:rPr>
          <w:rFonts w:ascii="Arial" w:hAnsi="Arial" w:cs="Arial"/>
        </w:rPr>
        <w:t>School</w:t>
      </w:r>
      <w:r w:rsidR="00A17325" w:rsidRPr="00567F31">
        <w:rPr>
          <w:rFonts w:ascii="Arial" w:hAnsi="Arial" w:cs="Arial"/>
        </w:rPr>
        <w:t xml:space="preserve"> </w:t>
      </w:r>
      <w:r w:rsidRPr="00567F31">
        <w:rPr>
          <w:rFonts w:ascii="Arial" w:hAnsi="Arial" w:cs="Arial"/>
        </w:rPr>
        <w:t xml:space="preserve">through: </w:t>
      </w:r>
    </w:p>
    <w:p w14:paraId="124AC9C7" w14:textId="77777777" w:rsidR="0027363E" w:rsidRPr="00567F31" w:rsidRDefault="0027363E" w:rsidP="006F6E89">
      <w:pPr>
        <w:jc w:val="both"/>
        <w:rPr>
          <w:rFonts w:ascii="Arial" w:hAnsi="Arial" w:cs="Arial"/>
        </w:rPr>
      </w:pPr>
    </w:p>
    <w:p w14:paraId="5A2B89DE" w14:textId="12DB90E3" w:rsidR="00D84F6F" w:rsidRPr="00567F31" w:rsidRDefault="008F726C" w:rsidP="001D593C">
      <w:pPr>
        <w:pStyle w:val="ListParagraph0"/>
        <w:numPr>
          <w:ilvl w:val="0"/>
          <w:numId w:val="24"/>
        </w:numPr>
        <w:jc w:val="both"/>
        <w:rPr>
          <w:rFonts w:ascii="Arial" w:hAnsi="Arial" w:cs="Arial"/>
        </w:rPr>
      </w:pPr>
      <w:r w:rsidRPr="00567F31">
        <w:rPr>
          <w:rFonts w:ascii="Arial" w:hAnsi="Arial" w:cs="Arial"/>
        </w:rPr>
        <w:t xml:space="preserve">development of teaching and learning priorities across the </w:t>
      </w:r>
      <w:r w:rsidR="00FE691D">
        <w:rPr>
          <w:rFonts w:ascii="Arial" w:hAnsi="Arial" w:cs="Arial"/>
        </w:rPr>
        <w:t>School</w:t>
      </w:r>
      <w:r w:rsidRPr="00567F31">
        <w:rPr>
          <w:rFonts w:ascii="Arial" w:hAnsi="Arial" w:cs="Arial"/>
        </w:rPr>
        <w:t>;</w:t>
      </w:r>
    </w:p>
    <w:p w14:paraId="5354FACA" w14:textId="0C52027A" w:rsidR="00D84F6F" w:rsidRPr="00567F31" w:rsidRDefault="008F726C" w:rsidP="001D593C">
      <w:pPr>
        <w:pStyle w:val="ListParagraph0"/>
        <w:numPr>
          <w:ilvl w:val="0"/>
          <w:numId w:val="24"/>
        </w:numPr>
        <w:jc w:val="both"/>
        <w:rPr>
          <w:rFonts w:ascii="Arial" w:hAnsi="Arial" w:cs="Arial"/>
        </w:rPr>
      </w:pPr>
      <w:r w:rsidRPr="00567F31">
        <w:rPr>
          <w:rFonts w:ascii="Arial" w:hAnsi="Arial" w:cs="Arial"/>
        </w:rPr>
        <w:t xml:space="preserve">accountability for the standards of achievement and behaviour of pupils across the </w:t>
      </w:r>
      <w:r w:rsidR="00FE691D">
        <w:rPr>
          <w:rFonts w:ascii="Arial" w:hAnsi="Arial" w:cs="Arial"/>
        </w:rPr>
        <w:t>School</w:t>
      </w:r>
      <w:r w:rsidRPr="00567F31">
        <w:rPr>
          <w:rFonts w:ascii="Arial" w:hAnsi="Arial" w:cs="Arial"/>
        </w:rPr>
        <w:t xml:space="preserve">; </w:t>
      </w:r>
    </w:p>
    <w:p w14:paraId="7E25FBDC" w14:textId="4135AF2A" w:rsidR="00D84F6F" w:rsidRPr="00567F31" w:rsidRDefault="008F726C" w:rsidP="001D593C">
      <w:pPr>
        <w:pStyle w:val="ListParagraph0"/>
        <w:numPr>
          <w:ilvl w:val="0"/>
          <w:numId w:val="24"/>
        </w:numPr>
        <w:jc w:val="both"/>
        <w:rPr>
          <w:rFonts w:ascii="Arial" w:hAnsi="Arial" w:cs="Arial"/>
        </w:rPr>
      </w:pPr>
      <w:r w:rsidRPr="00567F31">
        <w:rPr>
          <w:rFonts w:ascii="Arial" w:hAnsi="Arial" w:cs="Arial"/>
        </w:rPr>
        <w:t xml:space="preserve">accountability for the planning and deployment of the </w:t>
      </w:r>
      <w:r w:rsidR="00FE691D">
        <w:rPr>
          <w:rFonts w:ascii="Arial" w:hAnsi="Arial" w:cs="Arial"/>
        </w:rPr>
        <w:t>School</w:t>
      </w:r>
      <w:r w:rsidRPr="00567F31">
        <w:rPr>
          <w:rFonts w:ascii="Arial" w:hAnsi="Arial" w:cs="Arial"/>
        </w:rPr>
        <w:t xml:space="preserve">'s resources; </w:t>
      </w:r>
    </w:p>
    <w:p w14:paraId="123C1705" w14:textId="438DC03A" w:rsidR="00D84F6F" w:rsidRPr="00567F31" w:rsidRDefault="008F726C" w:rsidP="001D593C">
      <w:pPr>
        <w:pStyle w:val="ListParagraph0"/>
        <w:numPr>
          <w:ilvl w:val="0"/>
          <w:numId w:val="24"/>
        </w:numPr>
        <w:jc w:val="both"/>
        <w:rPr>
          <w:rFonts w:ascii="Arial" w:hAnsi="Arial" w:cs="Arial"/>
        </w:rPr>
      </w:pPr>
      <w:r w:rsidRPr="00567F31">
        <w:rPr>
          <w:rFonts w:ascii="Arial" w:hAnsi="Arial" w:cs="Arial"/>
        </w:rPr>
        <w:t xml:space="preserve">leading policy development and implementation across the </w:t>
      </w:r>
      <w:r w:rsidR="00FE691D">
        <w:rPr>
          <w:rFonts w:ascii="Arial" w:hAnsi="Arial" w:cs="Arial"/>
        </w:rPr>
        <w:t>School</w:t>
      </w:r>
      <w:r w:rsidRPr="00567F31">
        <w:rPr>
          <w:rFonts w:ascii="Arial" w:hAnsi="Arial" w:cs="Arial"/>
        </w:rPr>
        <w:t xml:space="preserve"> in accordance with statutory provisions; </w:t>
      </w:r>
    </w:p>
    <w:p w14:paraId="264BC41B" w14:textId="30144AB0" w:rsidR="00D84F6F" w:rsidRPr="00567F31" w:rsidRDefault="008F726C" w:rsidP="001D593C">
      <w:pPr>
        <w:pStyle w:val="ListParagraph0"/>
        <w:numPr>
          <w:ilvl w:val="0"/>
          <w:numId w:val="24"/>
        </w:numPr>
        <w:jc w:val="both"/>
        <w:rPr>
          <w:rFonts w:ascii="Arial" w:hAnsi="Arial" w:cs="Arial"/>
        </w:rPr>
      </w:pPr>
      <w:r w:rsidRPr="00567F31">
        <w:rPr>
          <w:rFonts w:ascii="Arial" w:hAnsi="Arial" w:cs="Arial"/>
        </w:rPr>
        <w:t xml:space="preserve">managing whole </w:t>
      </w:r>
      <w:r w:rsidR="00FE691D">
        <w:rPr>
          <w:rFonts w:ascii="Arial" w:hAnsi="Arial" w:cs="Arial"/>
        </w:rPr>
        <w:t>School</w:t>
      </w:r>
      <w:r w:rsidRPr="00567F31">
        <w:rPr>
          <w:rFonts w:ascii="Arial" w:hAnsi="Arial" w:cs="Arial"/>
        </w:rPr>
        <w:t xml:space="preserve"> operational activity; </w:t>
      </w:r>
    </w:p>
    <w:p w14:paraId="43AEF682" w14:textId="77777777" w:rsidR="00D84F6F" w:rsidRPr="00567F31" w:rsidRDefault="008F726C" w:rsidP="001D593C">
      <w:pPr>
        <w:pStyle w:val="ListParagraph0"/>
        <w:numPr>
          <w:ilvl w:val="0"/>
          <w:numId w:val="24"/>
        </w:numPr>
        <w:jc w:val="both"/>
        <w:rPr>
          <w:rFonts w:ascii="Arial" w:hAnsi="Arial" w:cs="Arial"/>
        </w:rPr>
      </w:pPr>
      <w:r w:rsidRPr="00567F31">
        <w:rPr>
          <w:rFonts w:ascii="Arial" w:hAnsi="Arial" w:cs="Arial"/>
        </w:rPr>
        <w:t xml:space="preserve">working with external bodies and agencies; and </w:t>
      </w:r>
    </w:p>
    <w:p w14:paraId="2A33A3A2" w14:textId="77777777" w:rsidR="008F726C" w:rsidRPr="00567F31" w:rsidRDefault="008F726C" w:rsidP="001D593C">
      <w:pPr>
        <w:pStyle w:val="ListParagraph0"/>
        <w:numPr>
          <w:ilvl w:val="0"/>
          <w:numId w:val="24"/>
        </w:numPr>
        <w:jc w:val="both"/>
        <w:rPr>
          <w:rFonts w:ascii="Arial" w:hAnsi="Arial" w:cs="Arial"/>
        </w:rPr>
      </w:pPr>
      <w:r w:rsidRPr="00567F31">
        <w:rPr>
          <w:rFonts w:ascii="Arial" w:hAnsi="Arial" w:cs="Arial"/>
        </w:rPr>
        <w:t xml:space="preserve">securing pupils' access to their educational entitlements; </w:t>
      </w:r>
    </w:p>
    <w:p w14:paraId="1A193F7E" w14:textId="77777777" w:rsidR="0027363E" w:rsidRPr="00567F31" w:rsidRDefault="0027363E" w:rsidP="006F6E89">
      <w:pPr>
        <w:ind w:left="720"/>
        <w:jc w:val="both"/>
        <w:rPr>
          <w:rFonts w:ascii="Arial" w:hAnsi="Arial" w:cs="Arial"/>
        </w:rPr>
      </w:pPr>
    </w:p>
    <w:p w14:paraId="55A57CBE" w14:textId="1581FEB5" w:rsidR="008F726C" w:rsidRPr="00567F31" w:rsidRDefault="008F726C" w:rsidP="001E45FC">
      <w:pPr>
        <w:ind w:firstLine="720"/>
        <w:jc w:val="both"/>
        <w:rPr>
          <w:rFonts w:ascii="Arial" w:hAnsi="Arial" w:cs="Arial"/>
        </w:rPr>
      </w:pPr>
      <w:r w:rsidRPr="00567F31">
        <w:rPr>
          <w:rFonts w:ascii="Arial" w:hAnsi="Arial" w:cs="Arial"/>
        </w:rPr>
        <w:t xml:space="preserve">(d) has an impact on the educational progress of the </w:t>
      </w:r>
      <w:r w:rsidR="00FE691D">
        <w:rPr>
          <w:rFonts w:ascii="Arial" w:hAnsi="Arial" w:cs="Arial"/>
        </w:rPr>
        <w:t>School</w:t>
      </w:r>
      <w:r w:rsidR="00A17325" w:rsidRPr="00567F31">
        <w:rPr>
          <w:rFonts w:ascii="Arial" w:hAnsi="Arial" w:cs="Arial"/>
        </w:rPr>
        <w:t xml:space="preserve">'s </w:t>
      </w:r>
      <w:r w:rsidRPr="00567F31">
        <w:rPr>
          <w:rFonts w:ascii="Arial" w:hAnsi="Arial" w:cs="Arial"/>
        </w:rPr>
        <w:t xml:space="preserve">pupils; </w:t>
      </w:r>
    </w:p>
    <w:p w14:paraId="66E2BC1A" w14:textId="77777777" w:rsidR="00F34655" w:rsidRPr="00567F31" w:rsidRDefault="00F34655" w:rsidP="001E45FC">
      <w:pPr>
        <w:ind w:firstLine="720"/>
        <w:jc w:val="both"/>
        <w:rPr>
          <w:rFonts w:ascii="Arial" w:hAnsi="Arial" w:cs="Arial"/>
        </w:rPr>
      </w:pPr>
    </w:p>
    <w:p w14:paraId="48AF7929" w14:textId="37152525" w:rsidR="003644B1" w:rsidRPr="00567F31" w:rsidRDefault="008F726C" w:rsidP="007374EA">
      <w:pPr>
        <w:ind w:left="720"/>
        <w:jc w:val="both"/>
        <w:rPr>
          <w:rFonts w:ascii="Arial" w:hAnsi="Arial" w:cs="Arial"/>
        </w:rPr>
      </w:pPr>
      <w:r w:rsidRPr="00567F31">
        <w:rPr>
          <w:rFonts w:ascii="Arial" w:hAnsi="Arial" w:cs="Arial"/>
        </w:rPr>
        <w:t xml:space="preserve">(e) involves leading, </w:t>
      </w:r>
      <w:r w:rsidR="006D6C28" w:rsidRPr="00567F31">
        <w:rPr>
          <w:rFonts w:ascii="Arial" w:hAnsi="Arial" w:cs="Arial"/>
        </w:rPr>
        <w:t>developing,</w:t>
      </w:r>
      <w:r w:rsidRPr="00567F31">
        <w:rPr>
          <w:rFonts w:ascii="Arial" w:hAnsi="Arial" w:cs="Arial"/>
        </w:rPr>
        <w:t xml:space="preserve"> and enhancing the teaching practice of</w:t>
      </w:r>
      <w:r w:rsidR="003644B1" w:rsidRPr="00567F31">
        <w:rPr>
          <w:rFonts w:ascii="Arial" w:hAnsi="Arial" w:cs="Arial"/>
        </w:rPr>
        <w:t xml:space="preserve"> </w:t>
      </w:r>
      <w:r w:rsidRPr="00567F31">
        <w:rPr>
          <w:rFonts w:ascii="Arial" w:hAnsi="Arial" w:cs="Arial"/>
        </w:rPr>
        <w:t xml:space="preserve">the </w:t>
      </w:r>
      <w:r w:rsidR="00FE691D">
        <w:rPr>
          <w:rFonts w:ascii="Arial" w:hAnsi="Arial" w:cs="Arial"/>
        </w:rPr>
        <w:t>School</w:t>
      </w:r>
      <w:r w:rsidR="00A17325" w:rsidRPr="00567F31">
        <w:rPr>
          <w:rFonts w:ascii="Arial" w:hAnsi="Arial" w:cs="Arial"/>
        </w:rPr>
        <w:t xml:space="preserve">'s </w:t>
      </w:r>
      <w:r w:rsidRPr="00567F31">
        <w:rPr>
          <w:rFonts w:ascii="Arial" w:hAnsi="Arial" w:cs="Arial"/>
        </w:rPr>
        <w:t xml:space="preserve">staff; </w:t>
      </w:r>
      <w:r w:rsidR="003644B1" w:rsidRPr="00567F31">
        <w:rPr>
          <w:rFonts w:ascii="Arial" w:hAnsi="Arial" w:cs="Arial"/>
        </w:rPr>
        <w:t xml:space="preserve">    </w:t>
      </w:r>
    </w:p>
    <w:p w14:paraId="0EC80891" w14:textId="176C0FC4" w:rsidR="008F726C" w:rsidRPr="00567F31" w:rsidRDefault="003644B1" w:rsidP="007374EA">
      <w:pPr>
        <w:ind w:left="720"/>
        <w:jc w:val="both"/>
        <w:rPr>
          <w:rFonts w:ascii="Arial" w:hAnsi="Arial" w:cs="Arial"/>
        </w:rPr>
      </w:pPr>
      <w:r w:rsidRPr="00567F31">
        <w:rPr>
          <w:rFonts w:ascii="Arial" w:hAnsi="Arial" w:cs="Arial"/>
        </w:rPr>
        <w:t xml:space="preserve">   </w:t>
      </w:r>
      <w:r w:rsidR="00E06E3E">
        <w:rPr>
          <w:rFonts w:ascii="Arial" w:hAnsi="Arial" w:cs="Arial"/>
        </w:rPr>
        <w:t xml:space="preserve">  </w:t>
      </w:r>
      <w:r w:rsidR="008F726C" w:rsidRPr="00567F31">
        <w:rPr>
          <w:rFonts w:ascii="Arial" w:hAnsi="Arial" w:cs="Arial"/>
        </w:rPr>
        <w:t xml:space="preserve">and </w:t>
      </w:r>
    </w:p>
    <w:p w14:paraId="7ED67E2B" w14:textId="77777777" w:rsidR="008C58FD" w:rsidRPr="00567F31" w:rsidRDefault="008C58FD" w:rsidP="007374EA">
      <w:pPr>
        <w:ind w:left="720"/>
        <w:jc w:val="both"/>
        <w:rPr>
          <w:rFonts w:ascii="Arial" w:hAnsi="Arial" w:cs="Arial"/>
        </w:rPr>
      </w:pPr>
    </w:p>
    <w:p w14:paraId="2AFD6105" w14:textId="77777777" w:rsidR="003644B1" w:rsidRPr="00567F31" w:rsidRDefault="003644B1" w:rsidP="007374EA">
      <w:pPr>
        <w:ind w:firstLine="720"/>
        <w:jc w:val="both"/>
        <w:rPr>
          <w:rFonts w:ascii="Arial" w:hAnsi="Arial" w:cs="Arial"/>
        </w:rPr>
      </w:pPr>
      <w:r w:rsidRPr="00567F31">
        <w:rPr>
          <w:rFonts w:ascii="Arial" w:hAnsi="Arial" w:cs="Arial"/>
        </w:rPr>
        <w:t>(</w:t>
      </w:r>
      <w:r w:rsidR="008F726C" w:rsidRPr="00567F31">
        <w:rPr>
          <w:rFonts w:ascii="Arial" w:hAnsi="Arial" w:cs="Arial"/>
        </w:rPr>
        <w:t>f) includes line management responsibility for a significant number of</w:t>
      </w:r>
      <w:r w:rsidRPr="00567F31">
        <w:rPr>
          <w:rFonts w:ascii="Arial" w:hAnsi="Arial" w:cs="Arial"/>
        </w:rPr>
        <w:t xml:space="preserve"> </w:t>
      </w:r>
      <w:r w:rsidR="008F726C" w:rsidRPr="00567F31">
        <w:rPr>
          <w:rFonts w:ascii="Arial" w:hAnsi="Arial" w:cs="Arial"/>
        </w:rPr>
        <w:t xml:space="preserve">people and/or the line </w:t>
      </w:r>
      <w:r w:rsidRPr="00567F31">
        <w:rPr>
          <w:rFonts w:ascii="Arial" w:hAnsi="Arial" w:cs="Arial"/>
        </w:rPr>
        <w:t xml:space="preserve">  </w:t>
      </w:r>
    </w:p>
    <w:p w14:paraId="557FB516" w14:textId="77777777" w:rsidR="008F726C" w:rsidRPr="00567F31" w:rsidRDefault="003644B1" w:rsidP="007374EA">
      <w:pPr>
        <w:ind w:firstLine="720"/>
        <w:jc w:val="both"/>
        <w:rPr>
          <w:rFonts w:ascii="Arial" w:hAnsi="Arial" w:cs="Arial"/>
        </w:rPr>
      </w:pPr>
      <w:r w:rsidRPr="00567F31">
        <w:rPr>
          <w:rFonts w:ascii="Arial" w:hAnsi="Arial" w:cs="Arial"/>
        </w:rPr>
        <w:t xml:space="preserve">    </w:t>
      </w:r>
      <w:r w:rsidR="008F726C" w:rsidRPr="00567F31">
        <w:rPr>
          <w:rFonts w:ascii="Arial" w:hAnsi="Arial" w:cs="Arial"/>
        </w:rPr>
        <w:t xml:space="preserve">management of other line managers. </w:t>
      </w:r>
    </w:p>
    <w:p w14:paraId="1F52F6A5" w14:textId="77777777" w:rsidR="0004578F" w:rsidRPr="00567F31" w:rsidRDefault="0004578F" w:rsidP="006F6E89">
      <w:pPr>
        <w:jc w:val="both"/>
        <w:rPr>
          <w:rFonts w:ascii="Arial" w:hAnsi="Arial" w:cs="Arial"/>
        </w:rPr>
      </w:pPr>
    </w:p>
    <w:p w14:paraId="4CCCCFC3" w14:textId="769D567D" w:rsidR="008F726C" w:rsidRPr="00567F31" w:rsidRDefault="008F726C" w:rsidP="00722654">
      <w:pPr>
        <w:ind w:left="720" w:hanging="720"/>
        <w:jc w:val="both"/>
        <w:rPr>
          <w:rFonts w:ascii="Arial" w:hAnsi="Arial" w:cs="Arial"/>
        </w:rPr>
      </w:pPr>
      <w:r w:rsidRPr="00567F31">
        <w:rPr>
          <w:rFonts w:ascii="Arial" w:hAnsi="Arial" w:cs="Arial"/>
        </w:rPr>
        <w:t>2</w:t>
      </w:r>
      <w:r w:rsidR="002356AB">
        <w:rPr>
          <w:rFonts w:ascii="Arial" w:hAnsi="Arial" w:cs="Arial"/>
        </w:rPr>
        <w:t>5</w:t>
      </w:r>
      <w:r w:rsidRPr="00567F31">
        <w:rPr>
          <w:rFonts w:ascii="Arial" w:hAnsi="Arial" w:cs="Arial"/>
        </w:rPr>
        <w:t xml:space="preserve">. </w:t>
      </w:r>
      <w:r w:rsidR="006435CF" w:rsidRPr="00567F31">
        <w:rPr>
          <w:rFonts w:ascii="Arial" w:hAnsi="Arial" w:cs="Arial"/>
        </w:rPr>
        <w:tab/>
      </w:r>
      <w:r w:rsidRPr="00567F31">
        <w:rPr>
          <w:rFonts w:ascii="Arial" w:hAnsi="Arial" w:cs="Arial"/>
        </w:rPr>
        <w:t xml:space="preserve">In the case of a </w:t>
      </w:r>
      <w:r w:rsidR="008164FD" w:rsidRPr="00567F31">
        <w:rPr>
          <w:rFonts w:ascii="Arial" w:hAnsi="Arial" w:cs="Arial"/>
        </w:rPr>
        <w:t>Deputy</w:t>
      </w:r>
      <w:r w:rsidRPr="00567F31">
        <w:rPr>
          <w:rFonts w:ascii="Arial" w:hAnsi="Arial" w:cs="Arial"/>
        </w:rPr>
        <w:t xml:space="preserve"> </w:t>
      </w:r>
      <w:r w:rsidR="007A47FA" w:rsidRPr="00567F31">
        <w:rPr>
          <w:rFonts w:ascii="Arial" w:hAnsi="Arial" w:cs="Arial"/>
        </w:rPr>
        <w:t>Head</w:t>
      </w:r>
      <w:r w:rsidRPr="00567F31">
        <w:rPr>
          <w:rFonts w:ascii="Arial" w:hAnsi="Arial" w:cs="Arial"/>
        </w:rPr>
        <w:t xml:space="preserve"> </w:t>
      </w:r>
      <w:r w:rsidR="001F45E6" w:rsidRPr="00567F31">
        <w:rPr>
          <w:rFonts w:ascii="Arial" w:hAnsi="Arial" w:cs="Arial"/>
        </w:rPr>
        <w:t>Teacher</w:t>
      </w:r>
      <w:r w:rsidRPr="00567F31">
        <w:rPr>
          <w:rFonts w:ascii="Arial" w:hAnsi="Arial" w:cs="Arial"/>
        </w:rPr>
        <w:t xml:space="preserve"> post, the Governing Body must also be satisfied that this significant responsibility features a job weight which exceeds that expected of an </w:t>
      </w:r>
      <w:r w:rsidR="008164FD" w:rsidRPr="00567F31">
        <w:rPr>
          <w:rFonts w:ascii="Arial" w:hAnsi="Arial" w:cs="Arial"/>
        </w:rPr>
        <w:t>Assistant</w:t>
      </w:r>
      <w:r w:rsidRPr="00567F31">
        <w:rPr>
          <w:rFonts w:ascii="Arial" w:hAnsi="Arial" w:cs="Arial"/>
        </w:rPr>
        <w:t xml:space="preserve"> </w:t>
      </w:r>
      <w:r w:rsidR="007A47FA" w:rsidRPr="00567F31">
        <w:rPr>
          <w:rFonts w:ascii="Arial" w:hAnsi="Arial" w:cs="Arial"/>
        </w:rPr>
        <w:t>Head</w:t>
      </w:r>
      <w:r w:rsidRPr="00567F31">
        <w:rPr>
          <w:rFonts w:ascii="Arial" w:hAnsi="Arial" w:cs="Arial"/>
        </w:rPr>
        <w:t xml:space="preserve"> </w:t>
      </w:r>
      <w:r w:rsidR="001F45E6" w:rsidRPr="00567F31">
        <w:rPr>
          <w:rFonts w:ascii="Arial" w:hAnsi="Arial" w:cs="Arial"/>
        </w:rPr>
        <w:t>Teacher</w:t>
      </w:r>
      <w:r w:rsidRPr="00567F31">
        <w:rPr>
          <w:rFonts w:ascii="Arial" w:hAnsi="Arial" w:cs="Arial"/>
        </w:rPr>
        <w:t xml:space="preserve"> employed in the same </w:t>
      </w:r>
      <w:r w:rsidR="00FE691D">
        <w:rPr>
          <w:rFonts w:ascii="Arial" w:hAnsi="Arial" w:cs="Arial"/>
        </w:rPr>
        <w:t>School</w:t>
      </w:r>
      <w:r w:rsidRPr="00567F31">
        <w:rPr>
          <w:rFonts w:ascii="Arial" w:hAnsi="Arial" w:cs="Arial"/>
        </w:rPr>
        <w:t>, including responsibility for discharging in full</w:t>
      </w:r>
      <w:r w:rsidR="00176FB4" w:rsidRPr="00567F31">
        <w:rPr>
          <w:rFonts w:ascii="Arial" w:hAnsi="Arial" w:cs="Arial"/>
        </w:rPr>
        <w:t>,</w:t>
      </w:r>
      <w:r w:rsidRPr="00567F31">
        <w:rPr>
          <w:rFonts w:ascii="Arial" w:hAnsi="Arial" w:cs="Arial"/>
        </w:rPr>
        <w:t xml:space="preserve"> the responsibilities of the </w:t>
      </w:r>
      <w:r w:rsidR="007A47FA" w:rsidRPr="00567F31">
        <w:rPr>
          <w:rFonts w:ascii="Arial" w:hAnsi="Arial" w:cs="Arial"/>
        </w:rPr>
        <w:t>Head</w:t>
      </w:r>
      <w:r w:rsidRPr="00567F31">
        <w:rPr>
          <w:rFonts w:ascii="Arial" w:hAnsi="Arial" w:cs="Arial"/>
        </w:rPr>
        <w:t xml:space="preserve"> in the absence of the </w:t>
      </w:r>
      <w:r w:rsidR="007A47FA" w:rsidRPr="00567F31">
        <w:rPr>
          <w:rFonts w:ascii="Arial" w:hAnsi="Arial" w:cs="Arial"/>
        </w:rPr>
        <w:t>Head</w:t>
      </w:r>
      <w:r w:rsidRPr="00567F31">
        <w:rPr>
          <w:rFonts w:ascii="Arial" w:hAnsi="Arial" w:cs="Arial"/>
        </w:rPr>
        <w:t xml:space="preserve"> </w:t>
      </w:r>
      <w:r w:rsidR="001F45E6" w:rsidRPr="00567F31">
        <w:rPr>
          <w:rFonts w:ascii="Arial" w:hAnsi="Arial" w:cs="Arial"/>
        </w:rPr>
        <w:t>Teacher</w:t>
      </w:r>
      <w:r w:rsidRPr="00567F31">
        <w:rPr>
          <w:rFonts w:ascii="Arial" w:hAnsi="Arial" w:cs="Arial"/>
        </w:rPr>
        <w:t xml:space="preserve">. </w:t>
      </w:r>
    </w:p>
    <w:p w14:paraId="684B520A" w14:textId="77777777" w:rsidR="00B32672" w:rsidRPr="00567F31" w:rsidRDefault="00B32672" w:rsidP="008F726C">
      <w:pPr>
        <w:rPr>
          <w:rFonts w:ascii="Arial" w:hAnsi="Arial" w:cs="Arial"/>
          <w:b/>
        </w:rPr>
      </w:pPr>
    </w:p>
    <w:p w14:paraId="64AF3974" w14:textId="453872FC" w:rsidR="008F726C" w:rsidRDefault="000A4000" w:rsidP="00D84C7B">
      <w:pPr>
        <w:ind w:firstLine="720"/>
        <w:rPr>
          <w:rFonts w:ascii="Arial" w:hAnsi="Arial" w:cs="Arial"/>
        </w:rPr>
      </w:pPr>
      <w:r w:rsidRPr="00567F31">
        <w:rPr>
          <w:rFonts w:ascii="Arial" w:hAnsi="Arial" w:cs="Arial"/>
          <w:b/>
        </w:rPr>
        <w:t>Pay Progression</w:t>
      </w:r>
      <w:r w:rsidR="008F726C" w:rsidRPr="00567F31">
        <w:rPr>
          <w:rFonts w:ascii="Arial" w:hAnsi="Arial" w:cs="Arial"/>
        </w:rPr>
        <w:t xml:space="preserve"> </w:t>
      </w:r>
    </w:p>
    <w:p w14:paraId="313C03A3" w14:textId="77777777" w:rsidR="006435CF" w:rsidRPr="00567F31" w:rsidRDefault="006435CF" w:rsidP="00091FD4">
      <w:pPr>
        <w:jc w:val="both"/>
        <w:rPr>
          <w:rFonts w:ascii="Arial" w:hAnsi="Arial" w:cs="Arial"/>
        </w:rPr>
      </w:pPr>
    </w:p>
    <w:p w14:paraId="080F6AF6" w14:textId="0D0BF472" w:rsidR="00B878DD" w:rsidRDefault="008F726C" w:rsidP="00F91A40">
      <w:pPr>
        <w:autoSpaceDE w:val="0"/>
        <w:autoSpaceDN w:val="0"/>
        <w:adjustRightInd w:val="0"/>
        <w:ind w:left="720" w:hanging="720"/>
        <w:jc w:val="both"/>
        <w:rPr>
          <w:rFonts w:ascii="Arial" w:hAnsi="Arial" w:cs="Arial"/>
          <w:color w:val="1A1718"/>
        </w:rPr>
      </w:pPr>
      <w:r w:rsidRPr="00567F31">
        <w:rPr>
          <w:rFonts w:ascii="Arial" w:hAnsi="Arial" w:cs="Arial"/>
        </w:rPr>
        <w:t>2</w:t>
      </w:r>
      <w:r w:rsidR="002356AB">
        <w:rPr>
          <w:rFonts w:ascii="Arial" w:hAnsi="Arial" w:cs="Arial"/>
        </w:rPr>
        <w:t>6</w:t>
      </w:r>
      <w:r w:rsidRPr="00567F31">
        <w:rPr>
          <w:rFonts w:ascii="Arial" w:hAnsi="Arial" w:cs="Arial"/>
        </w:rPr>
        <w:t>.</w:t>
      </w:r>
      <w:r w:rsidR="00612664">
        <w:rPr>
          <w:rFonts w:ascii="Arial" w:hAnsi="Arial" w:cs="Arial"/>
        </w:rPr>
        <w:tab/>
      </w:r>
      <w:r w:rsidR="00612664">
        <w:rPr>
          <w:rFonts w:ascii="Arial" w:hAnsi="Arial" w:cs="Arial"/>
          <w:color w:val="1A1718"/>
        </w:rPr>
        <w:t>Pay progression is automatic for all staff within their pay range (including Main Scale Teachers, Upper Pay Spine Teachers, Leading Practitioners, and those on the Leadership Spine) until they reach the top of their range and will be awarded on an annual basis. Pay progression is not linked to performance</w:t>
      </w:r>
      <w:r w:rsidR="00D84C7B">
        <w:rPr>
          <w:rFonts w:ascii="Arial" w:hAnsi="Arial" w:cs="Arial"/>
          <w:color w:val="1A1718"/>
        </w:rPr>
        <w:t xml:space="preserve">.  </w:t>
      </w:r>
    </w:p>
    <w:p w14:paraId="66669DDF" w14:textId="77777777" w:rsidR="00612664" w:rsidRDefault="00612664" w:rsidP="00612664">
      <w:pPr>
        <w:autoSpaceDE w:val="0"/>
        <w:autoSpaceDN w:val="0"/>
        <w:adjustRightInd w:val="0"/>
        <w:rPr>
          <w:rFonts w:ascii="Arial" w:hAnsi="Arial" w:cs="Arial"/>
          <w:color w:val="1A1718"/>
        </w:rPr>
      </w:pPr>
    </w:p>
    <w:p w14:paraId="09C35366" w14:textId="03CDF976" w:rsidR="00612664" w:rsidRDefault="00612664">
      <w:pPr>
        <w:autoSpaceDE w:val="0"/>
        <w:autoSpaceDN w:val="0"/>
        <w:adjustRightInd w:val="0"/>
        <w:ind w:left="720"/>
        <w:rPr>
          <w:rFonts w:ascii="Arial" w:hAnsi="Arial" w:cs="Arial"/>
          <w:color w:val="1A1718"/>
        </w:rPr>
      </w:pPr>
      <w:r w:rsidRPr="00367806">
        <w:rPr>
          <w:rFonts w:ascii="Arial" w:hAnsi="Arial" w:cs="Arial"/>
          <w:color w:val="1A1718"/>
          <w:highlight w:val="yellow"/>
        </w:rPr>
        <w:t xml:space="preserve">[Name of </w:t>
      </w:r>
      <w:r w:rsidR="0091601D">
        <w:rPr>
          <w:rFonts w:ascii="Arial" w:hAnsi="Arial" w:cs="Arial"/>
          <w:color w:val="1A1718"/>
          <w:highlight w:val="yellow"/>
        </w:rPr>
        <w:t>S</w:t>
      </w:r>
      <w:r w:rsidRPr="00367806">
        <w:rPr>
          <w:rFonts w:ascii="Arial" w:hAnsi="Arial" w:cs="Arial"/>
          <w:color w:val="1A1718"/>
          <w:highlight w:val="yellow"/>
        </w:rPr>
        <w:t>chool/</w:t>
      </w:r>
      <w:r w:rsidR="0091601D">
        <w:rPr>
          <w:rFonts w:ascii="Arial" w:hAnsi="Arial" w:cs="Arial"/>
          <w:color w:val="1A1718"/>
          <w:highlight w:val="yellow"/>
        </w:rPr>
        <w:t>C</w:t>
      </w:r>
      <w:r w:rsidRPr="00367806">
        <w:rPr>
          <w:rFonts w:ascii="Arial" w:hAnsi="Arial" w:cs="Arial"/>
          <w:color w:val="1A1718"/>
          <w:highlight w:val="yellow"/>
        </w:rPr>
        <w:t>ollege/</w:t>
      </w:r>
      <w:r w:rsidR="0091601D">
        <w:rPr>
          <w:rFonts w:ascii="Arial" w:hAnsi="Arial" w:cs="Arial"/>
          <w:color w:val="1A1718"/>
          <w:highlight w:val="yellow"/>
        </w:rPr>
        <w:t>T</w:t>
      </w:r>
      <w:r w:rsidRPr="00367806">
        <w:rPr>
          <w:rFonts w:ascii="Arial" w:hAnsi="Arial" w:cs="Arial"/>
          <w:color w:val="1A1718"/>
          <w:highlight w:val="yellow"/>
        </w:rPr>
        <w:t>rust]</w:t>
      </w:r>
      <w:r w:rsidRPr="003D3A41">
        <w:rPr>
          <w:rFonts w:ascii="Arial" w:hAnsi="Arial" w:cs="Arial"/>
          <w:color w:val="1A1718"/>
        </w:rPr>
        <w:t xml:space="preserve"> will ensure that appropriate funding is allocated for pay progression for all teachers. Funding issues </w:t>
      </w:r>
      <w:r>
        <w:rPr>
          <w:rFonts w:ascii="Arial" w:hAnsi="Arial" w:cs="Arial"/>
          <w:color w:val="1A1718"/>
        </w:rPr>
        <w:t>will not</w:t>
      </w:r>
      <w:r w:rsidRPr="003D3A41">
        <w:rPr>
          <w:rFonts w:ascii="Arial" w:hAnsi="Arial" w:cs="Arial"/>
          <w:color w:val="1A1718"/>
        </w:rPr>
        <w:t xml:space="preserve"> be used as a criterion to refuse pay progression. </w:t>
      </w:r>
    </w:p>
    <w:p w14:paraId="0850041A" w14:textId="0FE7D6E6" w:rsidR="00C54549" w:rsidRPr="00567F31" w:rsidRDefault="00C54549" w:rsidP="00091FD4">
      <w:pPr>
        <w:autoSpaceDE w:val="0"/>
        <w:autoSpaceDN w:val="0"/>
        <w:adjustRightInd w:val="0"/>
        <w:rPr>
          <w:rFonts w:ascii="Arial" w:hAnsi="Arial" w:cs="Arial"/>
          <w:b/>
        </w:rPr>
      </w:pPr>
    </w:p>
    <w:p w14:paraId="00BA1877" w14:textId="20066CC5" w:rsidR="008F726C" w:rsidRPr="00567F31" w:rsidRDefault="009B38C6" w:rsidP="007374EA">
      <w:pPr>
        <w:ind w:firstLine="720"/>
        <w:rPr>
          <w:rFonts w:ascii="Arial" w:hAnsi="Arial" w:cs="Arial"/>
          <w:b/>
        </w:rPr>
      </w:pPr>
      <w:r>
        <w:rPr>
          <w:rFonts w:ascii="Arial" w:hAnsi="Arial" w:cs="Arial"/>
          <w:b/>
        </w:rPr>
        <w:t xml:space="preserve">Threshold </w:t>
      </w:r>
      <w:r w:rsidR="008F726C" w:rsidRPr="00567F31">
        <w:rPr>
          <w:rFonts w:ascii="Arial" w:hAnsi="Arial" w:cs="Arial"/>
          <w:b/>
        </w:rPr>
        <w:t xml:space="preserve">Applications and Evidence </w:t>
      </w:r>
    </w:p>
    <w:p w14:paraId="7E49377D" w14:textId="77777777" w:rsidR="0004578F" w:rsidRPr="00567F31" w:rsidRDefault="0004578F" w:rsidP="008F726C">
      <w:pPr>
        <w:rPr>
          <w:rFonts w:ascii="Arial" w:hAnsi="Arial" w:cs="Arial"/>
          <w:b/>
        </w:rPr>
      </w:pPr>
    </w:p>
    <w:p w14:paraId="1D936E0E" w14:textId="4C2BDD6B" w:rsidR="008C58FD" w:rsidRPr="00567F31" w:rsidRDefault="002A01CB" w:rsidP="00FB76B9">
      <w:pPr>
        <w:ind w:left="720" w:hanging="720"/>
        <w:jc w:val="both"/>
        <w:rPr>
          <w:rFonts w:ascii="Arial" w:hAnsi="Arial" w:cs="Arial"/>
        </w:rPr>
      </w:pPr>
      <w:r>
        <w:rPr>
          <w:rFonts w:ascii="Arial" w:hAnsi="Arial" w:cs="Arial"/>
        </w:rPr>
        <w:t>2</w:t>
      </w:r>
      <w:r w:rsidR="002356AB">
        <w:rPr>
          <w:rFonts w:ascii="Arial" w:hAnsi="Arial" w:cs="Arial"/>
        </w:rPr>
        <w:t>7</w:t>
      </w:r>
      <w:r w:rsidR="008F726C" w:rsidRPr="00567F31">
        <w:rPr>
          <w:rFonts w:ascii="Arial" w:hAnsi="Arial" w:cs="Arial"/>
        </w:rPr>
        <w:t xml:space="preserve">. </w:t>
      </w:r>
      <w:r w:rsidR="003F705B" w:rsidRPr="00567F31">
        <w:rPr>
          <w:rFonts w:ascii="Arial" w:hAnsi="Arial" w:cs="Arial"/>
        </w:rPr>
        <w:tab/>
      </w:r>
      <w:r w:rsidR="008F726C" w:rsidRPr="00567F31">
        <w:rPr>
          <w:rFonts w:ascii="Arial" w:hAnsi="Arial" w:cs="Arial"/>
        </w:rPr>
        <w:t xml:space="preserve">Any qualified </w:t>
      </w:r>
      <w:r w:rsidR="001F45E6" w:rsidRPr="00567F31">
        <w:rPr>
          <w:rFonts w:ascii="Arial" w:hAnsi="Arial" w:cs="Arial"/>
        </w:rPr>
        <w:t>Teacher</w:t>
      </w:r>
      <w:r w:rsidR="008F726C" w:rsidRPr="00567F31">
        <w:rPr>
          <w:rFonts w:ascii="Arial" w:hAnsi="Arial" w:cs="Arial"/>
        </w:rPr>
        <w:t xml:space="preserve"> may apply to be paid on the Upper Pay Range and any such application must be assessed in line with this policy. It is the responsibility of the </w:t>
      </w:r>
      <w:r w:rsidR="001F45E6" w:rsidRPr="00567F31">
        <w:rPr>
          <w:rFonts w:ascii="Arial" w:hAnsi="Arial" w:cs="Arial"/>
        </w:rPr>
        <w:t>Teacher</w:t>
      </w:r>
      <w:r w:rsidR="008F726C" w:rsidRPr="00567F31">
        <w:rPr>
          <w:rFonts w:ascii="Arial" w:hAnsi="Arial" w:cs="Arial"/>
        </w:rPr>
        <w:t xml:space="preserve"> to decide whether or not they wish to apply to be paid on the </w:t>
      </w:r>
      <w:smartTag w:uri="urn:schemas-microsoft-com:office:smarttags" w:element="place">
        <w:smartTag w:uri="urn:schemas-microsoft-com:office:smarttags" w:element="PlaceName">
          <w:r w:rsidR="008F726C" w:rsidRPr="00567F31">
            <w:rPr>
              <w:rFonts w:ascii="Arial" w:hAnsi="Arial" w:cs="Arial"/>
            </w:rPr>
            <w:t>Upper</w:t>
          </w:r>
        </w:smartTag>
        <w:r w:rsidR="008F726C" w:rsidRPr="00567F31">
          <w:rPr>
            <w:rFonts w:ascii="Arial" w:hAnsi="Arial" w:cs="Arial"/>
          </w:rPr>
          <w:t xml:space="preserve"> </w:t>
        </w:r>
        <w:smartTag w:uri="urn:schemas-microsoft-com:office:smarttags" w:element="PlaceName">
          <w:r w:rsidR="008F726C" w:rsidRPr="00567F31">
            <w:rPr>
              <w:rFonts w:ascii="Arial" w:hAnsi="Arial" w:cs="Arial"/>
            </w:rPr>
            <w:t>Pay</w:t>
          </w:r>
        </w:smartTag>
        <w:r w:rsidR="008F726C" w:rsidRPr="00567F31">
          <w:rPr>
            <w:rFonts w:ascii="Arial" w:hAnsi="Arial" w:cs="Arial"/>
          </w:rPr>
          <w:t xml:space="preserve"> </w:t>
        </w:r>
        <w:smartTag w:uri="urn:schemas-microsoft-com:office:smarttags" w:element="PlaceType">
          <w:r w:rsidR="008F726C" w:rsidRPr="00567F31">
            <w:rPr>
              <w:rFonts w:ascii="Arial" w:hAnsi="Arial" w:cs="Arial"/>
            </w:rPr>
            <w:t>Range</w:t>
          </w:r>
        </w:smartTag>
      </w:smartTag>
      <w:r w:rsidR="008F726C" w:rsidRPr="00567F31">
        <w:rPr>
          <w:rFonts w:ascii="Arial" w:hAnsi="Arial" w:cs="Arial"/>
        </w:rPr>
        <w:t xml:space="preserve">. </w:t>
      </w:r>
    </w:p>
    <w:p w14:paraId="6FAFBB0E" w14:textId="77777777" w:rsidR="008C58FD" w:rsidRPr="00567F31" w:rsidRDefault="008C58FD" w:rsidP="006F6E89">
      <w:pPr>
        <w:ind w:left="360" w:hanging="360"/>
        <w:jc w:val="both"/>
        <w:rPr>
          <w:rFonts w:ascii="Arial" w:hAnsi="Arial" w:cs="Arial"/>
        </w:rPr>
      </w:pPr>
    </w:p>
    <w:p w14:paraId="456AEA26" w14:textId="49DA1DA0" w:rsidR="008F726C" w:rsidRPr="00567F31" w:rsidRDefault="002A01CB" w:rsidP="001E45FC">
      <w:pPr>
        <w:ind w:left="720" w:hanging="720"/>
        <w:jc w:val="both"/>
        <w:rPr>
          <w:rFonts w:ascii="Arial" w:hAnsi="Arial" w:cs="Arial"/>
        </w:rPr>
      </w:pPr>
      <w:r>
        <w:rPr>
          <w:rFonts w:ascii="Arial" w:hAnsi="Arial" w:cs="Arial"/>
        </w:rPr>
        <w:t>2</w:t>
      </w:r>
      <w:r w:rsidR="002356AB">
        <w:rPr>
          <w:rFonts w:ascii="Arial" w:hAnsi="Arial" w:cs="Arial"/>
        </w:rPr>
        <w:t>8</w:t>
      </w:r>
      <w:r w:rsidR="008F726C" w:rsidRPr="00567F31">
        <w:rPr>
          <w:rFonts w:ascii="Arial" w:hAnsi="Arial" w:cs="Arial"/>
        </w:rPr>
        <w:t xml:space="preserve">. </w:t>
      </w:r>
      <w:r w:rsidR="003F705B" w:rsidRPr="00567F31">
        <w:rPr>
          <w:rFonts w:ascii="Arial" w:hAnsi="Arial" w:cs="Arial"/>
        </w:rPr>
        <w:tab/>
      </w:r>
      <w:r w:rsidR="008F726C" w:rsidRPr="00567F31">
        <w:rPr>
          <w:rFonts w:ascii="Arial" w:hAnsi="Arial" w:cs="Arial"/>
        </w:rPr>
        <w:t xml:space="preserve">The </w:t>
      </w:r>
      <w:r w:rsidR="007A47FA" w:rsidRPr="00567F31">
        <w:rPr>
          <w:rFonts w:ascii="Arial" w:hAnsi="Arial" w:cs="Arial"/>
        </w:rPr>
        <w:t>Head</w:t>
      </w:r>
      <w:r w:rsidR="008F726C" w:rsidRPr="00567F31">
        <w:rPr>
          <w:rFonts w:ascii="Arial" w:hAnsi="Arial" w:cs="Arial"/>
        </w:rPr>
        <w:t xml:space="preserve"> </w:t>
      </w:r>
      <w:r w:rsidR="001F45E6" w:rsidRPr="00567F31">
        <w:rPr>
          <w:rFonts w:ascii="Arial" w:hAnsi="Arial" w:cs="Arial"/>
        </w:rPr>
        <w:t>Teacher</w:t>
      </w:r>
      <w:r w:rsidR="008F726C" w:rsidRPr="00567F31">
        <w:rPr>
          <w:rFonts w:ascii="Arial" w:hAnsi="Arial" w:cs="Arial"/>
        </w:rPr>
        <w:t xml:space="preserve"> will notify all </w:t>
      </w:r>
      <w:r w:rsidR="001F45E6" w:rsidRPr="00567F31">
        <w:rPr>
          <w:rFonts w:ascii="Arial" w:hAnsi="Arial" w:cs="Arial"/>
        </w:rPr>
        <w:t>Teacher</w:t>
      </w:r>
      <w:r w:rsidR="008164FD" w:rsidRPr="00567F31">
        <w:rPr>
          <w:rFonts w:ascii="Arial" w:hAnsi="Arial" w:cs="Arial"/>
        </w:rPr>
        <w:t>s</w:t>
      </w:r>
      <w:r w:rsidR="008F726C" w:rsidRPr="00567F31">
        <w:rPr>
          <w:rFonts w:ascii="Arial" w:hAnsi="Arial" w:cs="Arial"/>
        </w:rPr>
        <w:t xml:space="preserve"> on </w:t>
      </w:r>
      <w:r w:rsidR="009D7FE3" w:rsidRPr="00567F31">
        <w:rPr>
          <w:rFonts w:ascii="Arial" w:hAnsi="Arial" w:cs="Arial"/>
        </w:rPr>
        <w:t>M</w:t>
      </w:r>
      <w:r w:rsidR="008F726C" w:rsidRPr="00567F31">
        <w:rPr>
          <w:rFonts w:ascii="Arial" w:hAnsi="Arial" w:cs="Arial"/>
        </w:rPr>
        <w:t xml:space="preserve">ain Pay Range at the start of each </w:t>
      </w:r>
      <w:r w:rsidR="00FE691D">
        <w:rPr>
          <w:rFonts w:ascii="Arial" w:hAnsi="Arial" w:cs="Arial"/>
        </w:rPr>
        <w:t>School</w:t>
      </w:r>
      <w:r w:rsidR="008F726C" w:rsidRPr="00567F31">
        <w:rPr>
          <w:rFonts w:ascii="Arial" w:hAnsi="Arial" w:cs="Arial"/>
        </w:rPr>
        <w:t xml:space="preserve"> year of their eligibility to apply for assessment. </w:t>
      </w:r>
    </w:p>
    <w:p w14:paraId="31A59823" w14:textId="77777777" w:rsidR="0004578F" w:rsidRPr="00567F31" w:rsidRDefault="0004578F" w:rsidP="006F6E89">
      <w:pPr>
        <w:ind w:left="360" w:hanging="360"/>
        <w:jc w:val="both"/>
        <w:rPr>
          <w:rFonts w:ascii="Arial" w:hAnsi="Arial" w:cs="Arial"/>
        </w:rPr>
      </w:pPr>
    </w:p>
    <w:p w14:paraId="38CA3282" w14:textId="4FAF4F1A" w:rsidR="008F726C" w:rsidRPr="00567F31" w:rsidRDefault="002A01CB" w:rsidP="003C57AD">
      <w:pPr>
        <w:ind w:left="720" w:hanging="720"/>
        <w:jc w:val="both"/>
        <w:rPr>
          <w:rFonts w:ascii="Arial" w:hAnsi="Arial" w:cs="Arial"/>
        </w:rPr>
      </w:pPr>
      <w:r>
        <w:rPr>
          <w:rFonts w:ascii="Arial" w:hAnsi="Arial" w:cs="Arial"/>
        </w:rPr>
        <w:t>2</w:t>
      </w:r>
      <w:r w:rsidR="002356AB">
        <w:rPr>
          <w:rFonts w:ascii="Arial" w:hAnsi="Arial" w:cs="Arial"/>
        </w:rPr>
        <w:t>9</w:t>
      </w:r>
      <w:r w:rsidR="008F726C" w:rsidRPr="00567F31">
        <w:rPr>
          <w:rFonts w:ascii="Arial" w:hAnsi="Arial" w:cs="Arial"/>
        </w:rPr>
        <w:t xml:space="preserve">. </w:t>
      </w:r>
      <w:r w:rsidR="003F705B" w:rsidRPr="00567F31">
        <w:rPr>
          <w:rFonts w:ascii="Arial" w:hAnsi="Arial" w:cs="Arial"/>
        </w:rPr>
        <w:tab/>
      </w:r>
      <w:r w:rsidR="008F726C" w:rsidRPr="00567F31">
        <w:rPr>
          <w:rFonts w:ascii="Arial" w:hAnsi="Arial" w:cs="Arial"/>
        </w:rPr>
        <w:t xml:space="preserve">Applications may be made </w:t>
      </w:r>
      <w:r w:rsidR="00D04B9D">
        <w:rPr>
          <w:rFonts w:ascii="Arial" w:hAnsi="Arial" w:cs="Arial"/>
        </w:rPr>
        <w:t xml:space="preserve">at least </w:t>
      </w:r>
      <w:r w:rsidR="008F726C" w:rsidRPr="00567F31">
        <w:rPr>
          <w:rFonts w:ascii="Arial" w:hAnsi="Arial" w:cs="Arial"/>
        </w:rPr>
        <w:t xml:space="preserve">once a year. Where </w:t>
      </w:r>
      <w:r w:rsidR="001F45E6" w:rsidRPr="00567F31">
        <w:rPr>
          <w:rFonts w:ascii="Arial" w:hAnsi="Arial" w:cs="Arial"/>
        </w:rPr>
        <w:t>Teacher</w:t>
      </w:r>
      <w:r w:rsidR="008164FD" w:rsidRPr="00567F31">
        <w:rPr>
          <w:rFonts w:ascii="Arial" w:hAnsi="Arial" w:cs="Arial"/>
        </w:rPr>
        <w:t>s</w:t>
      </w:r>
      <w:r w:rsidR="008F726C" w:rsidRPr="00567F31">
        <w:rPr>
          <w:rFonts w:ascii="Arial" w:hAnsi="Arial" w:cs="Arial"/>
        </w:rPr>
        <w:t xml:space="preserve"> wish to be assessed, they should notify their appraiser in writing using the application </w:t>
      </w:r>
      <w:r w:rsidR="008F726C" w:rsidRPr="0006354A">
        <w:rPr>
          <w:rFonts w:ascii="Arial" w:hAnsi="Arial" w:cs="Arial"/>
        </w:rPr>
        <w:t xml:space="preserve">form </w:t>
      </w:r>
      <w:r w:rsidR="008F726C" w:rsidRPr="00DC110B">
        <w:rPr>
          <w:rFonts w:ascii="Arial" w:hAnsi="Arial" w:cs="Arial"/>
        </w:rPr>
        <w:t>(</w:t>
      </w:r>
      <w:r w:rsidR="008F726C" w:rsidRPr="00DC110B">
        <w:rPr>
          <w:rFonts w:ascii="Arial" w:hAnsi="Arial" w:cs="Arial"/>
          <w:b/>
          <w:bCs/>
        </w:rPr>
        <w:t xml:space="preserve">Appendix </w:t>
      </w:r>
      <w:r w:rsidR="007F3BE0" w:rsidRPr="00DC110B">
        <w:rPr>
          <w:rFonts w:ascii="Arial" w:hAnsi="Arial" w:cs="Arial"/>
          <w:b/>
          <w:bCs/>
        </w:rPr>
        <w:t>Three</w:t>
      </w:r>
      <w:r w:rsidR="008F726C" w:rsidRPr="00DC110B">
        <w:rPr>
          <w:rFonts w:ascii="Arial" w:hAnsi="Arial" w:cs="Arial"/>
        </w:rPr>
        <w:t>)</w:t>
      </w:r>
      <w:r w:rsidR="008F726C" w:rsidRPr="00567F31">
        <w:rPr>
          <w:rFonts w:ascii="Arial" w:hAnsi="Arial" w:cs="Arial"/>
        </w:rPr>
        <w:t xml:space="preserve"> which should be</w:t>
      </w:r>
      <w:r w:rsidR="00A82BFB">
        <w:rPr>
          <w:rFonts w:ascii="Arial" w:hAnsi="Arial" w:cs="Arial"/>
        </w:rPr>
        <w:t xml:space="preserve"> </w:t>
      </w:r>
      <w:r w:rsidR="008F726C" w:rsidRPr="00567F31">
        <w:rPr>
          <w:rFonts w:ascii="Arial" w:hAnsi="Arial" w:cs="Arial"/>
        </w:rPr>
        <w:t xml:space="preserve">submitted by the </w:t>
      </w:r>
      <w:r w:rsidR="001F45E6" w:rsidRPr="00567F31">
        <w:rPr>
          <w:rFonts w:ascii="Arial" w:hAnsi="Arial" w:cs="Arial"/>
        </w:rPr>
        <w:t>Teacher</w:t>
      </w:r>
      <w:r w:rsidR="008F726C" w:rsidRPr="00567F31">
        <w:rPr>
          <w:rFonts w:ascii="Arial" w:hAnsi="Arial" w:cs="Arial"/>
        </w:rPr>
        <w:t xml:space="preserve"> to the appraiser at the performance management/appraisal planning meeting. The </w:t>
      </w:r>
      <w:r w:rsidR="001F45E6" w:rsidRPr="00567F31">
        <w:rPr>
          <w:rFonts w:ascii="Arial" w:hAnsi="Arial" w:cs="Arial"/>
        </w:rPr>
        <w:t>Teacher</w:t>
      </w:r>
      <w:r w:rsidR="008F726C" w:rsidRPr="00567F31">
        <w:rPr>
          <w:rFonts w:ascii="Arial" w:hAnsi="Arial" w:cs="Arial"/>
        </w:rPr>
        <w:t xml:space="preserve">’s application will be appended to their performance management/appraisal planning statement. </w:t>
      </w:r>
    </w:p>
    <w:p w14:paraId="40007D1E" w14:textId="77777777" w:rsidR="0004578F" w:rsidRPr="00567F31" w:rsidRDefault="0004578F" w:rsidP="006F6E89">
      <w:pPr>
        <w:ind w:left="360" w:hanging="360"/>
        <w:jc w:val="both"/>
        <w:rPr>
          <w:rFonts w:ascii="Arial" w:hAnsi="Arial" w:cs="Arial"/>
        </w:rPr>
      </w:pPr>
    </w:p>
    <w:p w14:paraId="2AB7D9BD" w14:textId="055FB547" w:rsidR="008F726C" w:rsidRPr="00567F31" w:rsidRDefault="002356AB" w:rsidP="001E45FC">
      <w:pPr>
        <w:ind w:left="720" w:hanging="720"/>
        <w:jc w:val="both"/>
        <w:rPr>
          <w:rFonts w:ascii="Arial" w:hAnsi="Arial" w:cs="Arial"/>
        </w:rPr>
      </w:pPr>
      <w:r>
        <w:rPr>
          <w:rFonts w:ascii="Arial" w:hAnsi="Arial" w:cs="Arial"/>
        </w:rPr>
        <w:t>30</w:t>
      </w:r>
      <w:r w:rsidR="008F726C" w:rsidRPr="00567F31">
        <w:rPr>
          <w:rFonts w:ascii="Arial" w:hAnsi="Arial" w:cs="Arial"/>
        </w:rPr>
        <w:t xml:space="preserve">. </w:t>
      </w:r>
      <w:r w:rsidR="00A61E03" w:rsidRPr="00567F31">
        <w:rPr>
          <w:rFonts w:ascii="Arial" w:hAnsi="Arial" w:cs="Arial"/>
        </w:rPr>
        <w:tab/>
      </w:r>
      <w:r w:rsidR="008F726C" w:rsidRPr="00567F31">
        <w:rPr>
          <w:rFonts w:ascii="Arial" w:hAnsi="Arial" w:cs="Arial"/>
        </w:rPr>
        <w:t xml:space="preserve">If a </w:t>
      </w:r>
      <w:r w:rsidR="001F45E6" w:rsidRPr="00567F31">
        <w:rPr>
          <w:rFonts w:ascii="Arial" w:hAnsi="Arial" w:cs="Arial"/>
        </w:rPr>
        <w:t>Teacher</w:t>
      </w:r>
      <w:r w:rsidR="008F726C" w:rsidRPr="00567F31">
        <w:rPr>
          <w:rFonts w:ascii="Arial" w:hAnsi="Arial" w:cs="Arial"/>
        </w:rPr>
        <w:t xml:space="preserve"> is simultaneously employed at another</w:t>
      </w:r>
      <w:r w:rsidR="00202C9A" w:rsidRPr="00567F31">
        <w:rPr>
          <w:rFonts w:ascii="Arial" w:hAnsi="Arial" w:cs="Arial"/>
        </w:rPr>
        <w:t xml:space="preserve"> </w:t>
      </w:r>
      <w:r w:rsidR="008F726C" w:rsidRPr="00567F31">
        <w:rPr>
          <w:rFonts w:ascii="Arial" w:hAnsi="Arial" w:cs="Arial"/>
        </w:rPr>
        <w:t xml:space="preserve">(other) </w:t>
      </w:r>
      <w:r w:rsidR="00FE691D">
        <w:rPr>
          <w:rFonts w:ascii="Arial" w:hAnsi="Arial" w:cs="Arial"/>
        </w:rPr>
        <w:t>School</w:t>
      </w:r>
      <w:r w:rsidR="008F726C" w:rsidRPr="00567F31">
        <w:rPr>
          <w:rFonts w:ascii="Arial" w:hAnsi="Arial" w:cs="Arial"/>
        </w:rPr>
        <w:t xml:space="preserve">(s), </w:t>
      </w:r>
      <w:r w:rsidR="00D317AA" w:rsidRPr="00567F31">
        <w:rPr>
          <w:rFonts w:ascii="Arial" w:hAnsi="Arial" w:cs="Arial"/>
        </w:rPr>
        <w:t>they</w:t>
      </w:r>
      <w:r w:rsidR="008F726C" w:rsidRPr="00567F31">
        <w:rPr>
          <w:rFonts w:ascii="Arial" w:hAnsi="Arial" w:cs="Arial"/>
        </w:rPr>
        <w:t xml:space="preserve"> may submit separate applications if </w:t>
      </w:r>
      <w:r w:rsidR="00D317AA" w:rsidRPr="00567F31">
        <w:rPr>
          <w:rFonts w:ascii="Arial" w:hAnsi="Arial" w:cs="Arial"/>
        </w:rPr>
        <w:t>they</w:t>
      </w:r>
      <w:r w:rsidR="008F726C" w:rsidRPr="00567F31">
        <w:rPr>
          <w:rFonts w:ascii="Arial" w:hAnsi="Arial" w:cs="Arial"/>
        </w:rPr>
        <w:t xml:space="preserve"> wish to apply to be paid on the Upper Pay Range in that </w:t>
      </w:r>
      <w:r w:rsidR="00FE691D">
        <w:rPr>
          <w:rFonts w:ascii="Arial" w:hAnsi="Arial" w:cs="Arial"/>
        </w:rPr>
        <w:t>School</w:t>
      </w:r>
      <w:r w:rsidR="00FE691D" w:rsidRPr="00567F31">
        <w:rPr>
          <w:rFonts w:ascii="Arial" w:hAnsi="Arial" w:cs="Arial"/>
        </w:rPr>
        <w:t xml:space="preserve"> </w:t>
      </w:r>
      <w:r w:rsidR="008F726C" w:rsidRPr="00567F31">
        <w:rPr>
          <w:rFonts w:ascii="Arial" w:hAnsi="Arial" w:cs="Arial"/>
        </w:rPr>
        <w:t xml:space="preserve">or those </w:t>
      </w:r>
      <w:r w:rsidR="00FE691D">
        <w:rPr>
          <w:rFonts w:ascii="Arial" w:hAnsi="Arial" w:cs="Arial"/>
        </w:rPr>
        <w:t>Schools</w:t>
      </w:r>
      <w:r w:rsidR="008F726C" w:rsidRPr="00567F31">
        <w:rPr>
          <w:rFonts w:ascii="Arial" w:hAnsi="Arial" w:cs="Arial"/>
        </w:rPr>
        <w:t xml:space="preserve">. This </w:t>
      </w:r>
      <w:r w:rsidR="00FE691D">
        <w:rPr>
          <w:rFonts w:ascii="Arial" w:hAnsi="Arial" w:cs="Arial"/>
        </w:rPr>
        <w:t>School</w:t>
      </w:r>
      <w:r w:rsidR="008F726C" w:rsidRPr="00567F31">
        <w:rPr>
          <w:rFonts w:ascii="Arial" w:hAnsi="Arial" w:cs="Arial"/>
        </w:rPr>
        <w:t xml:space="preserve"> will not be bound by any pay decision made by another </w:t>
      </w:r>
      <w:r w:rsidR="00FE691D">
        <w:rPr>
          <w:rFonts w:ascii="Arial" w:hAnsi="Arial" w:cs="Arial"/>
        </w:rPr>
        <w:t>School</w:t>
      </w:r>
      <w:r w:rsidR="008F726C" w:rsidRPr="00567F31">
        <w:rPr>
          <w:rFonts w:ascii="Arial" w:hAnsi="Arial" w:cs="Arial"/>
        </w:rPr>
        <w:t xml:space="preserve"> but may consider whether the principle of portability should apply. </w:t>
      </w:r>
    </w:p>
    <w:p w14:paraId="11FD611D" w14:textId="77777777" w:rsidR="00367190" w:rsidRDefault="00367190" w:rsidP="008F726C">
      <w:pPr>
        <w:rPr>
          <w:rFonts w:ascii="Arial" w:hAnsi="Arial" w:cs="Arial"/>
          <w:b/>
        </w:rPr>
      </w:pPr>
    </w:p>
    <w:p w14:paraId="3D93B211" w14:textId="77777777" w:rsidR="008F726C" w:rsidRPr="00567F31" w:rsidRDefault="008F726C" w:rsidP="007374EA">
      <w:pPr>
        <w:ind w:firstLine="720"/>
        <w:rPr>
          <w:rFonts w:ascii="Arial" w:hAnsi="Arial" w:cs="Arial"/>
          <w:b/>
        </w:rPr>
      </w:pPr>
      <w:r w:rsidRPr="00567F31">
        <w:rPr>
          <w:rFonts w:ascii="Arial" w:hAnsi="Arial" w:cs="Arial"/>
          <w:b/>
        </w:rPr>
        <w:t xml:space="preserve">The Assessment </w:t>
      </w:r>
    </w:p>
    <w:p w14:paraId="66230D17" w14:textId="77777777" w:rsidR="0004578F" w:rsidRPr="00567F31" w:rsidRDefault="0004578F" w:rsidP="008F726C">
      <w:pPr>
        <w:rPr>
          <w:rFonts w:ascii="Arial" w:hAnsi="Arial" w:cs="Arial"/>
          <w:b/>
        </w:rPr>
      </w:pPr>
    </w:p>
    <w:p w14:paraId="69BA202B" w14:textId="43BA1D10" w:rsidR="008F726C" w:rsidRPr="00567F31" w:rsidRDefault="00B0590D" w:rsidP="001E45FC">
      <w:pPr>
        <w:ind w:left="720" w:hanging="720"/>
        <w:jc w:val="both"/>
        <w:rPr>
          <w:rFonts w:ascii="Arial" w:hAnsi="Arial" w:cs="Arial"/>
        </w:rPr>
      </w:pPr>
      <w:r>
        <w:rPr>
          <w:rFonts w:ascii="Arial" w:hAnsi="Arial" w:cs="Arial"/>
        </w:rPr>
        <w:t>3</w:t>
      </w:r>
      <w:r w:rsidR="002356AB">
        <w:rPr>
          <w:rFonts w:ascii="Arial" w:hAnsi="Arial" w:cs="Arial"/>
        </w:rPr>
        <w:t>1</w:t>
      </w:r>
      <w:r w:rsidR="008F726C" w:rsidRPr="00567F31">
        <w:rPr>
          <w:rFonts w:ascii="Arial" w:hAnsi="Arial" w:cs="Arial"/>
        </w:rPr>
        <w:t xml:space="preserve">. </w:t>
      </w:r>
      <w:r w:rsidR="00A61E03" w:rsidRPr="00567F31">
        <w:rPr>
          <w:rFonts w:ascii="Arial" w:hAnsi="Arial" w:cs="Arial"/>
        </w:rPr>
        <w:tab/>
      </w:r>
      <w:r w:rsidR="008F726C" w:rsidRPr="00567F31">
        <w:rPr>
          <w:rFonts w:ascii="Arial" w:hAnsi="Arial" w:cs="Arial"/>
        </w:rPr>
        <w:t xml:space="preserve">An application from a qualified </w:t>
      </w:r>
      <w:r w:rsidR="001F45E6" w:rsidRPr="00567F31">
        <w:rPr>
          <w:rFonts w:ascii="Arial" w:hAnsi="Arial" w:cs="Arial"/>
        </w:rPr>
        <w:t>Teacher</w:t>
      </w:r>
      <w:r w:rsidR="008F726C" w:rsidRPr="00567F31">
        <w:rPr>
          <w:rFonts w:ascii="Arial" w:hAnsi="Arial" w:cs="Arial"/>
        </w:rPr>
        <w:t xml:space="preserve"> will be successful where the Governing Body is satisfied that: </w:t>
      </w:r>
    </w:p>
    <w:p w14:paraId="2470F248" w14:textId="77777777" w:rsidR="00A61E03" w:rsidRPr="00567F31" w:rsidRDefault="00A61E03" w:rsidP="006F6E89">
      <w:pPr>
        <w:ind w:left="720"/>
        <w:jc w:val="both"/>
        <w:rPr>
          <w:rFonts w:ascii="Arial" w:hAnsi="Arial" w:cs="Arial"/>
        </w:rPr>
      </w:pPr>
    </w:p>
    <w:p w14:paraId="1C0B73C6" w14:textId="6CE2058A" w:rsidR="008F726C" w:rsidRPr="00567F31" w:rsidRDefault="008F726C" w:rsidP="006F6E89">
      <w:pPr>
        <w:ind w:left="720"/>
        <w:jc w:val="both"/>
        <w:rPr>
          <w:rFonts w:ascii="Arial" w:hAnsi="Arial" w:cs="Arial"/>
        </w:rPr>
      </w:pPr>
      <w:r w:rsidRPr="00567F31">
        <w:rPr>
          <w:rFonts w:ascii="Arial" w:hAnsi="Arial" w:cs="Arial"/>
        </w:rPr>
        <w:t xml:space="preserve">(a) the </w:t>
      </w:r>
      <w:r w:rsidR="001F45E6" w:rsidRPr="00567F31">
        <w:rPr>
          <w:rFonts w:ascii="Arial" w:hAnsi="Arial" w:cs="Arial"/>
        </w:rPr>
        <w:t>Teacher</w:t>
      </w:r>
      <w:r w:rsidRPr="00567F31">
        <w:rPr>
          <w:rFonts w:ascii="Arial" w:hAnsi="Arial" w:cs="Arial"/>
        </w:rPr>
        <w:t xml:space="preserve"> is highly competent in all elements of the relevant standards; and </w:t>
      </w:r>
    </w:p>
    <w:p w14:paraId="7E652E92" w14:textId="2AA3B85F" w:rsidR="008F726C" w:rsidRPr="00567F31" w:rsidRDefault="008F726C" w:rsidP="006F6E89">
      <w:pPr>
        <w:ind w:left="720"/>
        <w:jc w:val="both"/>
        <w:rPr>
          <w:rFonts w:ascii="Arial" w:hAnsi="Arial" w:cs="Arial"/>
        </w:rPr>
      </w:pPr>
      <w:r w:rsidRPr="00567F31">
        <w:rPr>
          <w:rFonts w:ascii="Arial" w:hAnsi="Arial" w:cs="Arial"/>
        </w:rPr>
        <w:t xml:space="preserve">(b) the </w:t>
      </w:r>
      <w:r w:rsidR="001F45E6" w:rsidRPr="00567F31">
        <w:rPr>
          <w:rFonts w:ascii="Arial" w:hAnsi="Arial" w:cs="Arial"/>
        </w:rPr>
        <w:t>Teacher</w:t>
      </w:r>
      <w:r w:rsidRPr="00567F31">
        <w:rPr>
          <w:rFonts w:ascii="Arial" w:hAnsi="Arial" w:cs="Arial"/>
        </w:rPr>
        <w:t xml:space="preserve">’s achievements and contribution to the </w:t>
      </w:r>
      <w:r w:rsidR="00FE691D">
        <w:rPr>
          <w:rFonts w:ascii="Arial" w:hAnsi="Arial" w:cs="Arial"/>
        </w:rPr>
        <w:t>School</w:t>
      </w:r>
      <w:r w:rsidRPr="00567F31">
        <w:rPr>
          <w:rFonts w:ascii="Arial" w:hAnsi="Arial" w:cs="Arial"/>
        </w:rPr>
        <w:t xml:space="preserve"> are substantial and sustained. </w:t>
      </w:r>
    </w:p>
    <w:p w14:paraId="0AB8875C" w14:textId="77777777" w:rsidR="0004578F" w:rsidRPr="00567F31" w:rsidRDefault="0004578F" w:rsidP="006F6E89">
      <w:pPr>
        <w:ind w:left="720"/>
        <w:jc w:val="both"/>
        <w:rPr>
          <w:rFonts w:ascii="Arial" w:hAnsi="Arial" w:cs="Arial"/>
        </w:rPr>
      </w:pPr>
    </w:p>
    <w:p w14:paraId="642D92AF" w14:textId="55F9D876" w:rsidR="008F726C" w:rsidRPr="00567F31" w:rsidRDefault="002A01CB" w:rsidP="001E45FC">
      <w:pPr>
        <w:ind w:left="720" w:hanging="720"/>
        <w:jc w:val="both"/>
        <w:rPr>
          <w:rFonts w:ascii="Arial" w:hAnsi="Arial" w:cs="Arial"/>
        </w:rPr>
      </w:pPr>
      <w:r>
        <w:rPr>
          <w:rFonts w:ascii="Arial" w:hAnsi="Arial" w:cs="Arial"/>
        </w:rPr>
        <w:t>3</w:t>
      </w:r>
      <w:r w:rsidR="002356AB">
        <w:rPr>
          <w:rFonts w:ascii="Arial" w:hAnsi="Arial" w:cs="Arial"/>
        </w:rPr>
        <w:t>2</w:t>
      </w:r>
      <w:r w:rsidR="008F726C" w:rsidRPr="00567F31">
        <w:rPr>
          <w:rFonts w:ascii="Arial" w:hAnsi="Arial" w:cs="Arial"/>
        </w:rPr>
        <w:t xml:space="preserve">. </w:t>
      </w:r>
      <w:r w:rsidR="00A61E03" w:rsidRPr="00567F31">
        <w:rPr>
          <w:rFonts w:ascii="Arial" w:hAnsi="Arial" w:cs="Arial"/>
        </w:rPr>
        <w:tab/>
      </w:r>
      <w:r w:rsidR="008F726C" w:rsidRPr="00567F31">
        <w:rPr>
          <w:rFonts w:ascii="Arial" w:hAnsi="Arial" w:cs="Arial"/>
        </w:rPr>
        <w:t xml:space="preserve">For the purposes of this pay policy, the Governing Body will be satisfied that the </w:t>
      </w:r>
      <w:r w:rsidR="001F45E6" w:rsidRPr="00567F31">
        <w:rPr>
          <w:rFonts w:ascii="Arial" w:hAnsi="Arial" w:cs="Arial"/>
        </w:rPr>
        <w:t>Teacher</w:t>
      </w:r>
      <w:r w:rsidR="008F726C" w:rsidRPr="00567F31">
        <w:rPr>
          <w:rFonts w:ascii="Arial" w:hAnsi="Arial" w:cs="Arial"/>
        </w:rPr>
        <w:t xml:space="preserve"> has met the expectations for progression to the Upper Pay Range where </w:t>
      </w:r>
      <w:r w:rsidR="002336FF" w:rsidRPr="00567F31">
        <w:rPr>
          <w:rFonts w:ascii="Arial" w:hAnsi="Arial" w:cs="Arial"/>
        </w:rPr>
        <w:t>one</w:t>
      </w:r>
      <w:r w:rsidR="008F726C" w:rsidRPr="00567F31">
        <w:rPr>
          <w:rFonts w:ascii="Arial" w:hAnsi="Arial" w:cs="Arial"/>
        </w:rPr>
        <w:t xml:space="preserve"> </w:t>
      </w:r>
      <w:r w:rsidR="00FD67FE" w:rsidRPr="00567F31">
        <w:rPr>
          <w:rFonts w:ascii="Arial" w:hAnsi="Arial" w:cs="Arial"/>
        </w:rPr>
        <w:t xml:space="preserve">Performance Management/Appraisal Review </w:t>
      </w:r>
      <w:r w:rsidR="008F726C" w:rsidRPr="00567F31">
        <w:rPr>
          <w:rFonts w:ascii="Arial" w:hAnsi="Arial" w:cs="Arial"/>
        </w:rPr>
        <w:t>provide</w:t>
      </w:r>
      <w:r w:rsidR="006807E8" w:rsidRPr="00567F31">
        <w:rPr>
          <w:rFonts w:ascii="Arial" w:hAnsi="Arial" w:cs="Arial"/>
        </w:rPr>
        <w:t>s</w:t>
      </w:r>
      <w:r w:rsidR="008F726C" w:rsidRPr="00567F31">
        <w:rPr>
          <w:rFonts w:ascii="Arial" w:hAnsi="Arial" w:cs="Arial"/>
        </w:rPr>
        <w:t xml:space="preserve"> evidence that the Upper Pay Range criteria (</w:t>
      </w:r>
      <w:r w:rsidR="008F726C" w:rsidRPr="00DC110B">
        <w:rPr>
          <w:rFonts w:ascii="Arial" w:hAnsi="Arial" w:cs="Arial"/>
          <w:b/>
          <w:bCs/>
        </w:rPr>
        <w:t>Appendix Four</w:t>
      </w:r>
      <w:r w:rsidR="008F726C" w:rsidRPr="0006354A">
        <w:rPr>
          <w:rFonts w:ascii="Arial" w:hAnsi="Arial" w:cs="Arial"/>
        </w:rPr>
        <w:t>)</w:t>
      </w:r>
      <w:r w:rsidR="008F726C" w:rsidRPr="00567F31">
        <w:rPr>
          <w:rFonts w:ascii="Arial" w:hAnsi="Arial" w:cs="Arial"/>
        </w:rPr>
        <w:t xml:space="preserve"> have been met.</w:t>
      </w:r>
    </w:p>
    <w:p w14:paraId="4361419B" w14:textId="77777777" w:rsidR="0004578F" w:rsidRPr="00567F31" w:rsidRDefault="0004578F" w:rsidP="006F6E89">
      <w:pPr>
        <w:ind w:left="360" w:hanging="360"/>
        <w:jc w:val="both"/>
        <w:rPr>
          <w:rFonts w:ascii="Arial" w:hAnsi="Arial" w:cs="Arial"/>
        </w:rPr>
      </w:pPr>
    </w:p>
    <w:p w14:paraId="051E9EB8" w14:textId="6CF2050D" w:rsidR="008F726C" w:rsidRPr="00567F31" w:rsidRDefault="002A01CB" w:rsidP="001E45FC">
      <w:pPr>
        <w:ind w:left="720" w:hanging="720"/>
        <w:jc w:val="both"/>
        <w:rPr>
          <w:rFonts w:ascii="Arial" w:hAnsi="Arial" w:cs="Arial"/>
        </w:rPr>
      </w:pPr>
      <w:r>
        <w:rPr>
          <w:rFonts w:ascii="Arial" w:hAnsi="Arial" w:cs="Arial"/>
        </w:rPr>
        <w:t>3</w:t>
      </w:r>
      <w:r w:rsidR="002356AB">
        <w:rPr>
          <w:rFonts w:ascii="Arial" w:hAnsi="Arial" w:cs="Arial"/>
        </w:rPr>
        <w:t>3</w:t>
      </w:r>
      <w:r w:rsidR="008F726C" w:rsidRPr="00567F31">
        <w:rPr>
          <w:rFonts w:ascii="Arial" w:hAnsi="Arial" w:cs="Arial"/>
        </w:rPr>
        <w:t xml:space="preserve">. </w:t>
      </w:r>
      <w:r w:rsidR="00A61E03" w:rsidRPr="00567F31">
        <w:rPr>
          <w:rFonts w:ascii="Arial" w:hAnsi="Arial" w:cs="Arial"/>
        </w:rPr>
        <w:tab/>
      </w:r>
      <w:r w:rsidR="008F726C" w:rsidRPr="00567F31">
        <w:rPr>
          <w:rFonts w:ascii="Arial" w:hAnsi="Arial" w:cs="Arial"/>
        </w:rPr>
        <w:t xml:space="preserve">In making its decision, the Governing Body will have regard to the most recent performance management/appraisal review. Reviews will be deemed to be successful unless significant concerns about standards of performance have been raised in writing with the </w:t>
      </w:r>
      <w:r w:rsidR="001F45E6" w:rsidRPr="00567F31">
        <w:rPr>
          <w:rFonts w:ascii="Arial" w:hAnsi="Arial" w:cs="Arial"/>
        </w:rPr>
        <w:t>Teacher</w:t>
      </w:r>
      <w:r w:rsidR="008F726C" w:rsidRPr="00567F31">
        <w:rPr>
          <w:rFonts w:ascii="Arial" w:hAnsi="Arial" w:cs="Arial"/>
        </w:rPr>
        <w:t xml:space="preserve"> during </w:t>
      </w:r>
      <w:r w:rsidR="008F726C" w:rsidRPr="00567F31">
        <w:rPr>
          <w:rFonts w:ascii="Arial" w:hAnsi="Arial" w:cs="Arial"/>
        </w:rPr>
        <w:lastRenderedPageBreak/>
        <w:t xml:space="preserve">the </w:t>
      </w:r>
      <w:r w:rsidR="00D60FE5" w:rsidRPr="00567F31">
        <w:rPr>
          <w:rFonts w:ascii="Arial" w:hAnsi="Arial" w:cs="Arial"/>
        </w:rPr>
        <w:t xml:space="preserve">Annual Performance Management/Appraisal Cycle </w:t>
      </w:r>
      <w:r w:rsidR="008F726C" w:rsidRPr="00567F31">
        <w:rPr>
          <w:rFonts w:ascii="Arial" w:hAnsi="Arial" w:cs="Arial"/>
        </w:rPr>
        <w:t xml:space="preserve">and have not been sufficiently addressed through support provided by the </w:t>
      </w:r>
      <w:r w:rsidR="00FE691D">
        <w:rPr>
          <w:rFonts w:ascii="Arial" w:hAnsi="Arial" w:cs="Arial"/>
        </w:rPr>
        <w:t>School</w:t>
      </w:r>
      <w:r w:rsidR="008F726C" w:rsidRPr="00567F31">
        <w:rPr>
          <w:rFonts w:ascii="Arial" w:hAnsi="Arial" w:cs="Arial"/>
        </w:rPr>
        <w:t xml:space="preserve"> by the conclusion of that process. </w:t>
      </w:r>
    </w:p>
    <w:p w14:paraId="5278C1AF" w14:textId="674310AE" w:rsidR="00441E6D" w:rsidRPr="00567F31" w:rsidRDefault="00441E6D" w:rsidP="000C69AD">
      <w:pPr>
        <w:ind w:left="720" w:hanging="720"/>
        <w:rPr>
          <w:rFonts w:ascii="Arial" w:hAnsi="Arial" w:cs="Arial"/>
        </w:rPr>
      </w:pPr>
    </w:p>
    <w:p w14:paraId="7566F09B" w14:textId="240092C1" w:rsidR="008F726C" w:rsidRPr="00567F31" w:rsidRDefault="008F726C" w:rsidP="007374EA">
      <w:pPr>
        <w:ind w:firstLine="720"/>
        <w:jc w:val="both"/>
        <w:rPr>
          <w:rFonts w:ascii="Arial" w:hAnsi="Arial" w:cs="Arial"/>
          <w:b/>
        </w:rPr>
      </w:pPr>
      <w:r w:rsidRPr="00567F31">
        <w:rPr>
          <w:rFonts w:ascii="Arial" w:hAnsi="Arial" w:cs="Arial"/>
          <w:b/>
        </w:rPr>
        <w:t xml:space="preserve">Processes and </w:t>
      </w:r>
      <w:r w:rsidR="004D2D63" w:rsidRPr="00567F31">
        <w:rPr>
          <w:rFonts w:ascii="Arial" w:hAnsi="Arial" w:cs="Arial"/>
          <w:b/>
        </w:rPr>
        <w:t>Procedures</w:t>
      </w:r>
      <w:r w:rsidRPr="00567F31">
        <w:rPr>
          <w:rFonts w:ascii="Arial" w:hAnsi="Arial" w:cs="Arial"/>
          <w:b/>
        </w:rPr>
        <w:t xml:space="preserve"> </w:t>
      </w:r>
    </w:p>
    <w:p w14:paraId="09294F78" w14:textId="77777777" w:rsidR="0004578F" w:rsidRPr="00567F31" w:rsidRDefault="0004578F" w:rsidP="006F6E89">
      <w:pPr>
        <w:jc w:val="both"/>
        <w:rPr>
          <w:rFonts w:ascii="Arial" w:hAnsi="Arial" w:cs="Arial"/>
          <w:b/>
        </w:rPr>
      </w:pPr>
    </w:p>
    <w:p w14:paraId="207AEFFF" w14:textId="1BB8A9ED" w:rsidR="00B548B9" w:rsidRPr="00567F31" w:rsidRDefault="002A01CB" w:rsidP="00084215">
      <w:pPr>
        <w:ind w:left="720" w:hanging="720"/>
        <w:jc w:val="both"/>
        <w:rPr>
          <w:rFonts w:ascii="Arial" w:hAnsi="Arial" w:cs="Arial"/>
        </w:rPr>
      </w:pPr>
      <w:r>
        <w:rPr>
          <w:rFonts w:ascii="Arial" w:hAnsi="Arial" w:cs="Arial"/>
        </w:rPr>
        <w:t>3</w:t>
      </w:r>
      <w:r w:rsidR="002356AB">
        <w:rPr>
          <w:rFonts w:ascii="Arial" w:hAnsi="Arial" w:cs="Arial"/>
        </w:rPr>
        <w:t>4</w:t>
      </w:r>
      <w:r w:rsidR="008F726C" w:rsidRPr="00567F31">
        <w:rPr>
          <w:rFonts w:ascii="Arial" w:hAnsi="Arial" w:cs="Arial"/>
        </w:rPr>
        <w:t xml:space="preserve">. </w:t>
      </w:r>
      <w:r w:rsidR="00A61E03" w:rsidRPr="00567F31">
        <w:rPr>
          <w:rFonts w:ascii="Arial" w:hAnsi="Arial" w:cs="Arial"/>
        </w:rPr>
        <w:tab/>
      </w:r>
      <w:r w:rsidR="008F726C" w:rsidRPr="00567F31">
        <w:rPr>
          <w:rFonts w:ascii="Arial" w:hAnsi="Arial" w:cs="Arial"/>
        </w:rPr>
        <w:t xml:space="preserve">The assessment </w:t>
      </w:r>
      <w:r w:rsidR="00D04B9D">
        <w:rPr>
          <w:rFonts w:ascii="Arial" w:hAnsi="Arial" w:cs="Arial"/>
        </w:rPr>
        <w:t xml:space="preserve">to move to the Upper Pay Range </w:t>
      </w:r>
      <w:r w:rsidR="008F726C" w:rsidRPr="00567F31">
        <w:rPr>
          <w:rFonts w:ascii="Arial" w:hAnsi="Arial" w:cs="Arial"/>
        </w:rPr>
        <w:t>will be made within 10 working days</w:t>
      </w:r>
      <w:r w:rsidR="008C58FD" w:rsidRPr="00567F31">
        <w:rPr>
          <w:rFonts w:ascii="Arial" w:hAnsi="Arial" w:cs="Arial"/>
        </w:rPr>
        <w:t xml:space="preserve"> (excluding </w:t>
      </w:r>
      <w:r w:rsidR="00FE691D">
        <w:rPr>
          <w:rFonts w:ascii="Arial" w:hAnsi="Arial" w:cs="Arial"/>
        </w:rPr>
        <w:t>School</w:t>
      </w:r>
      <w:r w:rsidR="008C58FD" w:rsidRPr="00567F31">
        <w:rPr>
          <w:rFonts w:ascii="Arial" w:hAnsi="Arial" w:cs="Arial"/>
        </w:rPr>
        <w:t xml:space="preserve"> closure periods)</w:t>
      </w:r>
      <w:r w:rsidR="008F726C" w:rsidRPr="00567F31">
        <w:rPr>
          <w:rFonts w:ascii="Arial" w:hAnsi="Arial" w:cs="Arial"/>
        </w:rPr>
        <w:t xml:space="preserve"> of the receipt of the application or the conclusion of the performance management/appraisal process, whichever is later. If successful, applicants will move to the </w:t>
      </w:r>
      <w:smartTag w:uri="urn:schemas-microsoft-com:office:smarttags" w:element="place">
        <w:smartTag w:uri="urn:schemas-microsoft-com:office:smarttags" w:element="PlaceName">
          <w:r w:rsidR="008F726C" w:rsidRPr="00567F31">
            <w:rPr>
              <w:rFonts w:ascii="Arial" w:hAnsi="Arial" w:cs="Arial"/>
            </w:rPr>
            <w:t>Upper</w:t>
          </w:r>
        </w:smartTag>
        <w:r w:rsidR="008F726C" w:rsidRPr="00567F31">
          <w:rPr>
            <w:rFonts w:ascii="Arial" w:hAnsi="Arial" w:cs="Arial"/>
          </w:rPr>
          <w:t xml:space="preserve"> </w:t>
        </w:r>
        <w:smartTag w:uri="urn:schemas-microsoft-com:office:smarttags" w:element="PlaceName">
          <w:r w:rsidR="008F726C" w:rsidRPr="00567F31">
            <w:rPr>
              <w:rFonts w:ascii="Arial" w:hAnsi="Arial" w:cs="Arial"/>
            </w:rPr>
            <w:t>Pay</w:t>
          </w:r>
        </w:smartTag>
        <w:r w:rsidR="008F726C" w:rsidRPr="00567F31">
          <w:rPr>
            <w:rFonts w:ascii="Arial" w:hAnsi="Arial" w:cs="Arial"/>
          </w:rPr>
          <w:t xml:space="preserve"> </w:t>
        </w:r>
        <w:smartTag w:uri="urn:schemas-microsoft-com:office:smarttags" w:element="PlaceType">
          <w:r w:rsidR="008F726C" w:rsidRPr="00567F31">
            <w:rPr>
              <w:rFonts w:ascii="Arial" w:hAnsi="Arial" w:cs="Arial"/>
            </w:rPr>
            <w:t>Range</w:t>
          </w:r>
        </w:smartTag>
      </w:smartTag>
      <w:r w:rsidR="008F726C" w:rsidRPr="00567F31">
        <w:rPr>
          <w:rFonts w:ascii="Arial" w:hAnsi="Arial" w:cs="Arial"/>
        </w:rPr>
        <w:t xml:space="preserve"> from the previous 1 September and will be placed on point 1 of that pay scale.</w:t>
      </w:r>
    </w:p>
    <w:p w14:paraId="7518E47C" w14:textId="77777777" w:rsidR="00287824" w:rsidRPr="00567F31" w:rsidRDefault="00287824" w:rsidP="00091FD4">
      <w:pPr>
        <w:jc w:val="both"/>
        <w:rPr>
          <w:rFonts w:ascii="Arial" w:hAnsi="Arial" w:cs="Arial"/>
        </w:rPr>
      </w:pPr>
    </w:p>
    <w:p w14:paraId="50F225FD" w14:textId="0DDE6A27" w:rsidR="00EF5C05" w:rsidRPr="00567F31" w:rsidRDefault="008F726C" w:rsidP="00FB76B9">
      <w:pPr>
        <w:ind w:left="720"/>
        <w:jc w:val="both"/>
        <w:rPr>
          <w:rFonts w:ascii="Arial" w:hAnsi="Arial" w:cs="Arial"/>
          <w:b/>
        </w:rPr>
      </w:pPr>
      <w:r w:rsidRPr="00567F31">
        <w:rPr>
          <w:rFonts w:ascii="Arial" w:hAnsi="Arial" w:cs="Arial"/>
        </w:rPr>
        <w:t xml:space="preserve">If </w:t>
      </w:r>
      <w:r w:rsidR="00D04B9D">
        <w:rPr>
          <w:rFonts w:ascii="Arial" w:hAnsi="Arial" w:cs="Arial"/>
        </w:rPr>
        <w:t xml:space="preserve">the application to move to the Upper Pay Range is </w:t>
      </w:r>
      <w:r w:rsidRPr="00567F31">
        <w:rPr>
          <w:rFonts w:ascii="Arial" w:hAnsi="Arial" w:cs="Arial"/>
        </w:rPr>
        <w:t xml:space="preserve">unsuccessful, feedback will be provided by the </w:t>
      </w:r>
      <w:r w:rsidR="007A47FA" w:rsidRPr="00567F31">
        <w:rPr>
          <w:rFonts w:ascii="Arial" w:hAnsi="Arial" w:cs="Arial"/>
        </w:rPr>
        <w:t>Head</w:t>
      </w:r>
      <w:r w:rsidRPr="00567F31">
        <w:rPr>
          <w:rFonts w:ascii="Arial" w:hAnsi="Arial" w:cs="Arial"/>
        </w:rPr>
        <w:t xml:space="preserve"> </w:t>
      </w:r>
      <w:r w:rsidR="001F45E6" w:rsidRPr="00567F31">
        <w:rPr>
          <w:rFonts w:ascii="Arial" w:hAnsi="Arial" w:cs="Arial"/>
        </w:rPr>
        <w:t>Teacher</w:t>
      </w:r>
      <w:r w:rsidRPr="00567F31">
        <w:rPr>
          <w:rFonts w:ascii="Arial" w:hAnsi="Arial" w:cs="Arial"/>
        </w:rPr>
        <w:t xml:space="preserve"> as soon as possible and at least within 5 working days</w:t>
      </w:r>
      <w:r w:rsidR="008C58FD" w:rsidRPr="00567F31">
        <w:rPr>
          <w:rFonts w:ascii="Arial" w:hAnsi="Arial" w:cs="Arial"/>
        </w:rPr>
        <w:t xml:space="preserve"> (excluding </w:t>
      </w:r>
      <w:r w:rsidR="00FE691D">
        <w:rPr>
          <w:rFonts w:ascii="Arial" w:hAnsi="Arial" w:cs="Arial"/>
        </w:rPr>
        <w:t>School</w:t>
      </w:r>
      <w:r w:rsidR="008C58FD" w:rsidRPr="00567F31">
        <w:rPr>
          <w:rFonts w:ascii="Arial" w:hAnsi="Arial" w:cs="Arial"/>
        </w:rPr>
        <w:t xml:space="preserve"> </w:t>
      </w:r>
      <w:r w:rsidR="00F73EB8" w:rsidRPr="00567F31">
        <w:rPr>
          <w:rFonts w:ascii="Arial" w:hAnsi="Arial" w:cs="Arial"/>
        </w:rPr>
        <w:t xml:space="preserve">Closure Periods) </w:t>
      </w:r>
      <w:r w:rsidRPr="00567F31">
        <w:rPr>
          <w:rFonts w:ascii="Arial" w:hAnsi="Arial" w:cs="Arial"/>
        </w:rPr>
        <w:t xml:space="preserve">of the decision; and will cover the reasons for the decision and the appeals arrangements available to the </w:t>
      </w:r>
      <w:r w:rsidR="001F45E6" w:rsidRPr="00567F31">
        <w:rPr>
          <w:rFonts w:ascii="Arial" w:hAnsi="Arial" w:cs="Arial"/>
        </w:rPr>
        <w:t>Teacher</w:t>
      </w:r>
      <w:r w:rsidRPr="00567F31">
        <w:rPr>
          <w:rFonts w:ascii="Arial" w:hAnsi="Arial" w:cs="Arial"/>
        </w:rPr>
        <w:t xml:space="preserve">. Any appeal against a decision not to move the </w:t>
      </w:r>
      <w:r w:rsidR="001F45E6" w:rsidRPr="00567F31">
        <w:rPr>
          <w:rFonts w:ascii="Arial" w:hAnsi="Arial" w:cs="Arial"/>
        </w:rPr>
        <w:t>Teacher</w:t>
      </w:r>
      <w:r w:rsidRPr="00567F31">
        <w:rPr>
          <w:rFonts w:ascii="Arial" w:hAnsi="Arial" w:cs="Arial"/>
        </w:rPr>
        <w:t xml:space="preserve"> to the Upper Pay Range will be heard under the appeals procedure set out in </w:t>
      </w:r>
      <w:r w:rsidR="0006354A">
        <w:rPr>
          <w:rFonts w:ascii="Arial" w:hAnsi="Arial" w:cs="Arial"/>
        </w:rPr>
        <w:t>(</w:t>
      </w:r>
      <w:r w:rsidRPr="00567F31">
        <w:rPr>
          <w:rFonts w:ascii="Arial" w:hAnsi="Arial" w:cs="Arial"/>
          <w:b/>
          <w:bCs/>
        </w:rPr>
        <w:t xml:space="preserve">Appendix </w:t>
      </w:r>
      <w:r w:rsidR="007F3BE0" w:rsidRPr="00567F31">
        <w:rPr>
          <w:rFonts w:ascii="Arial" w:hAnsi="Arial" w:cs="Arial"/>
          <w:b/>
          <w:bCs/>
        </w:rPr>
        <w:t>Two</w:t>
      </w:r>
      <w:r w:rsidR="0006354A" w:rsidRPr="00DC110B">
        <w:rPr>
          <w:rFonts w:ascii="Arial" w:hAnsi="Arial" w:cs="Arial"/>
        </w:rPr>
        <w:t>)</w:t>
      </w:r>
      <w:r w:rsidR="008C58FD" w:rsidRPr="0006354A">
        <w:rPr>
          <w:rFonts w:ascii="Arial" w:hAnsi="Arial" w:cs="Arial"/>
        </w:rPr>
        <w:t>.</w:t>
      </w:r>
    </w:p>
    <w:p w14:paraId="3599926B" w14:textId="77777777" w:rsidR="001A6AC2" w:rsidRPr="00567F31" w:rsidRDefault="001A6AC2" w:rsidP="001A7AC2">
      <w:pPr>
        <w:rPr>
          <w:rFonts w:ascii="Arial" w:hAnsi="Arial" w:cs="Arial"/>
          <w:b/>
        </w:rPr>
      </w:pPr>
    </w:p>
    <w:p w14:paraId="4C4488B5" w14:textId="37837B81" w:rsidR="008F726C" w:rsidRPr="00567F31" w:rsidRDefault="002B2313" w:rsidP="007374EA">
      <w:pPr>
        <w:ind w:firstLine="720"/>
        <w:rPr>
          <w:rFonts w:ascii="Arial" w:hAnsi="Arial" w:cs="Arial"/>
          <w:b/>
        </w:rPr>
      </w:pPr>
      <w:r w:rsidRPr="00567F31">
        <w:rPr>
          <w:rFonts w:ascii="Arial" w:hAnsi="Arial" w:cs="Arial"/>
          <w:b/>
        </w:rPr>
        <w:t xml:space="preserve">Part-Time Teachers </w:t>
      </w:r>
    </w:p>
    <w:p w14:paraId="7C3D6676" w14:textId="77777777" w:rsidR="0004578F" w:rsidRPr="00567F31" w:rsidRDefault="0004578F" w:rsidP="008F726C">
      <w:pPr>
        <w:rPr>
          <w:rFonts w:ascii="Arial" w:hAnsi="Arial" w:cs="Arial"/>
          <w:b/>
        </w:rPr>
      </w:pPr>
    </w:p>
    <w:p w14:paraId="6903E5F8" w14:textId="165BB9A6" w:rsidR="00532E2F" w:rsidRPr="00567F31" w:rsidRDefault="002A01CB" w:rsidP="001E45FC">
      <w:pPr>
        <w:ind w:left="720" w:hanging="720"/>
        <w:jc w:val="both"/>
        <w:rPr>
          <w:rFonts w:ascii="Arial" w:hAnsi="Arial" w:cs="Arial"/>
        </w:rPr>
      </w:pPr>
      <w:r>
        <w:rPr>
          <w:rFonts w:ascii="Arial" w:hAnsi="Arial" w:cs="Arial"/>
        </w:rPr>
        <w:t>3</w:t>
      </w:r>
      <w:r w:rsidR="002356AB">
        <w:rPr>
          <w:rFonts w:ascii="Arial" w:hAnsi="Arial" w:cs="Arial"/>
        </w:rPr>
        <w:t>5</w:t>
      </w:r>
      <w:r w:rsidR="008F726C" w:rsidRPr="00567F31">
        <w:rPr>
          <w:rFonts w:ascii="Arial" w:hAnsi="Arial" w:cs="Arial"/>
        </w:rPr>
        <w:t xml:space="preserve">. </w:t>
      </w:r>
      <w:r w:rsidR="00A61E03" w:rsidRPr="00567F31">
        <w:rPr>
          <w:rFonts w:ascii="Arial" w:hAnsi="Arial" w:cs="Arial"/>
        </w:rPr>
        <w:tab/>
      </w:r>
      <w:r w:rsidR="001F45E6" w:rsidRPr="00567F31">
        <w:rPr>
          <w:rFonts w:ascii="Arial" w:hAnsi="Arial" w:cs="Arial"/>
        </w:rPr>
        <w:t>Teacher</w:t>
      </w:r>
      <w:r w:rsidR="008164FD" w:rsidRPr="00567F31">
        <w:rPr>
          <w:rFonts w:ascii="Arial" w:hAnsi="Arial" w:cs="Arial"/>
        </w:rPr>
        <w:t>s</w:t>
      </w:r>
      <w:r w:rsidR="008F726C" w:rsidRPr="00567F31">
        <w:rPr>
          <w:rFonts w:ascii="Arial" w:hAnsi="Arial" w:cs="Arial"/>
        </w:rPr>
        <w:t xml:space="preserve"> employed on an on-going basis at the </w:t>
      </w:r>
      <w:r w:rsidR="00FE691D">
        <w:rPr>
          <w:rFonts w:ascii="Arial" w:hAnsi="Arial" w:cs="Arial"/>
        </w:rPr>
        <w:t>School</w:t>
      </w:r>
      <w:r w:rsidR="008F726C" w:rsidRPr="00567F31">
        <w:rPr>
          <w:rFonts w:ascii="Arial" w:hAnsi="Arial" w:cs="Arial"/>
        </w:rPr>
        <w:t xml:space="preserve"> but who work less than a full working week are deemed to be part-time. The Governing Body will give them a written statement detailing their working time obligations and the standard mechanism used to determine their </w:t>
      </w:r>
    </w:p>
    <w:p w14:paraId="5A90AD7C" w14:textId="26C0A569" w:rsidR="008F726C" w:rsidRPr="00567F31" w:rsidRDefault="008F726C" w:rsidP="009E3CD1">
      <w:pPr>
        <w:ind w:left="720"/>
        <w:jc w:val="both"/>
        <w:rPr>
          <w:rFonts w:ascii="Arial" w:hAnsi="Arial" w:cs="Arial"/>
        </w:rPr>
      </w:pPr>
      <w:r w:rsidRPr="00567F31">
        <w:rPr>
          <w:rFonts w:ascii="Arial" w:hAnsi="Arial" w:cs="Arial"/>
        </w:rPr>
        <w:t xml:space="preserve">pay, subject to the provisions of the statutory pay and working time arrangements and by comparison with the </w:t>
      </w:r>
      <w:r w:rsidR="00FE691D">
        <w:rPr>
          <w:rFonts w:ascii="Arial" w:hAnsi="Arial" w:cs="Arial"/>
        </w:rPr>
        <w:t>School</w:t>
      </w:r>
      <w:r w:rsidRPr="00567F31">
        <w:rPr>
          <w:rFonts w:ascii="Arial" w:hAnsi="Arial" w:cs="Arial"/>
        </w:rPr>
        <w:t xml:space="preserve">’s timetabled teaching week for a full-time </w:t>
      </w:r>
      <w:r w:rsidR="001F45E6" w:rsidRPr="00567F31">
        <w:rPr>
          <w:rFonts w:ascii="Arial" w:hAnsi="Arial" w:cs="Arial"/>
        </w:rPr>
        <w:t>Teacher</w:t>
      </w:r>
      <w:r w:rsidRPr="00567F31">
        <w:rPr>
          <w:rFonts w:ascii="Arial" w:hAnsi="Arial" w:cs="Arial"/>
        </w:rPr>
        <w:t xml:space="preserve"> in an equivalent post. Any additional hours worked by agreement from time to time will be paid at the same rate. </w:t>
      </w:r>
    </w:p>
    <w:p w14:paraId="5B45304A" w14:textId="77777777" w:rsidR="00CA306C" w:rsidRDefault="00CA306C" w:rsidP="007374EA">
      <w:pPr>
        <w:ind w:firstLine="720"/>
        <w:rPr>
          <w:rFonts w:ascii="Arial" w:hAnsi="Arial" w:cs="Arial"/>
          <w:b/>
        </w:rPr>
      </w:pPr>
    </w:p>
    <w:p w14:paraId="1E4A209F" w14:textId="53F0E31A" w:rsidR="008F726C" w:rsidRPr="00567F31" w:rsidRDefault="002B2313" w:rsidP="007374EA">
      <w:pPr>
        <w:ind w:firstLine="720"/>
        <w:rPr>
          <w:rFonts w:ascii="Arial" w:hAnsi="Arial" w:cs="Arial"/>
          <w:b/>
        </w:rPr>
      </w:pPr>
      <w:r w:rsidRPr="00567F31">
        <w:rPr>
          <w:rFonts w:ascii="Arial" w:hAnsi="Arial" w:cs="Arial"/>
          <w:b/>
        </w:rPr>
        <w:t xml:space="preserve">Short Notice/Supply Teachers </w:t>
      </w:r>
    </w:p>
    <w:p w14:paraId="1CD23CD2" w14:textId="77777777" w:rsidR="0004578F" w:rsidRPr="00567F31" w:rsidRDefault="0004578F" w:rsidP="008F726C">
      <w:pPr>
        <w:rPr>
          <w:rFonts w:ascii="Arial" w:hAnsi="Arial" w:cs="Arial"/>
          <w:b/>
        </w:rPr>
      </w:pPr>
    </w:p>
    <w:p w14:paraId="4873FB96" w14:textId="57EDD2E5" w:rsidR="008F726C" w:rsidRPr="00567F31" w:rsidRDefault="002A01CB" w:rsidP="001E45FC">
      <w:pPr>
        <w:ind w:left="720" w:hanging="720"/>
        <w:jc w:val="both"/>
        <w:rPr>
          <w:rFonts w:ascii="Arial" w:hAnsi="Arial" w:cs="Arial"/>
        </w:rPr>
      </w:pPr>
      <w:r>
        <w:rPr>
          <w:rFonts w:ascii="Arial" w:hAnsi="Arial" w:cs="Arial"/>
        </w:rPr>
        <w:t>3</w:t>
      </w:r>
      <w:r w:rsidR="002356AB">
        <w:rPr>
          <w:rFonts w:ascii="Arial" w:hAnsi="Arial" w:cs="Arial"/>
        </w:rPr>
        <w:t>6</w:t>
      </w:r>
      <w:r w:rsidR="008F726C" w:rsidRPr="00567F31">
        <w:rPr>
          <w:rFonts w:ascii="Arial" w:hAnsi="Arial" w:cs="Arial"/>
        </w:rPr>
        <w:t xml:space="preserve">. </w:t>
      </w:r>
      <w:r w:rsidR="00A61E03" w:rsidRPr="00567F31">
        <w:rPr>
          <w:rFonts w:ascii="Arial" w:hAnsi="Arial" w:cs="Arial"/>
        </w:rPr>
        <w:tab/>
      </w:r>
      <w:r w:rsidR="001F45E6" w:rsidRPr="00567F31">
        <w:rPr>
          <w:rFonts w:ascii="Arial" w:hAnsi="Arial" w:cs="Arial"/>
        </w:rPr>
        <w:t>Teacher</w:t>
      </w:r>
      <w:r w:rsidR="008164FD" w:rsidRPr="00567F31">
        <w:rPr>
          <w:rFonts w:ascii="Arial" w:hAnsi="Arial" w:cs="Arial"/>
        </w:rPr>
        <w:t>s</w:t>
      </w:r>
      <w:r w:rsidR="008F726C" w:rsidRPr="00567F31">
        <w:rPr>
          <w:rFonts w:ascii="Arial" w:hAnsi="Arial" w:cs="Arial"/>
        </w:rPr>
        <w:t xml:space="preserve"> employed on a day-to-day or other short notice basis will be paid on a daily basis calculated on the assumption that a full working year consists of 195 days; periods of employment for less than a day being calculated pro-rata. </w:t>
      </w:r>
    </w:p>
    <w:p w14:paraId="24878548" w14:textId="77777777" w:rsidR="0004578F" w:rsidRPr="00567F31" w:rsidRDefault="0004578F" w:rsidP="006F6E89">
      <w:pPr>
        <w:ind w:left="360" w:hanging="360"/>
        <w:jc w:val="both"/>
        <w:rPr>
          <w:rFonts w:ascii="Arial" w:hAnsi="Arial" w:cs="Arial"/>
        </w:rPr>
      </w:pPr>
    </w:p>
    <w:p w14:paraId="7E10E22F" w14:textId="59C080DE" w:rsidR="008F726C" w:rsidRPr="00567F31" w:rsidRDefault="002A01CB" w:rsidP="001E45FC">
      <w:pPr>
        <w:ind w:left="720" w:hanging="720"/>
        <w:jc w:val="both"/>
        <w:rPr>
          <w:rFonts w:ascii="Arial" w:hAnsi="Arial" w:cs="Arial"/>
        </w:rPr>
      </w:pPr>
      <w:r>
        <w:rPr>
          <w:rFonts w:ascii="Arial" w:hAnsi="Arial" w:cs="Arial"/>
        </w:rPr>
        <w:t>3</w:t>
      </w:r>
      <w:r w:rsidR="00CA0204">
        <w:rPr>
          <w:rFonts w:ascii="Arial" w:hAnsi="Arial" w:cs="Arial"/>
        </w:rPr>
        <w:t>7</w:t>
      </w:r>
      <w:r w:rsidR="008F726C" w:rsidRPr="00567F31">
        <w:rPr>
          <w:rFonts w:ascii="Arial" w:hAnsi="Arial" w:cs="Arial"/>
        </w:rPr>
        <w:t xml:space="preserve">. </w:t>
      </w:r>
      <w:r w:rsidR="00A61E03" w:rsidRPr="00567F31">
        <w:rPr>
          <w:rFonts w:ascii="Arial" w:hAnsi="Arial" w:cs="Arial"/>
        </w:rPr>
        <w:tab/>
      </w:r>
      <w:r w:rsidR="001F45E6" w:rsidRPr="00567F31">
        <w:rPr>
          <w:rFonts w:ascii="Arial" w:hAnsi="Arial" w:cs="Arial"/>
        </w:rPr>
        <w:t>Teacher</w:t>
      </w:r>
      <w:r w:rsidR="008164FD" w:rsidRPr="00567F31">
        <w:rPr>
          <w:rFonts w:ascii="Arial" w:hAnsi="Arial" w:cs="Arial"/>
        </w:rPr>
        <w:t>s</w:t>
      </w:r>
      <w:r w:rsidR="008F726C" w:rsidRPr="00567F31">
        <w:rPr>
          <w:rFonts w:ascii="Arial" w:hAnsi="Arial" w:cs="Arial"/>
        </w:rPr>
        <w:t xml:space="preserve"> who are employed to teach for the full pupil day will be paid at a daily rate of 1/195th of the annual pay they would receive if engaged on a regular contract. </w:t>
      </w:r>
      <w:r w:rsidR="001F45E6" w:rsidRPr="00567F31">
        <w:rPr>
          <w:rFonts w:ascii="Arial" w:hAnsi="Arial" w:cs="Arial"/>
        </w:rPr>
        <w:t>Teacher</w:t>
      </w:r>
      <w:r w:rsidR="008164FD" w:rsidRPr="00567F31">
        <w:rPr>
          <w:rFonts w:ascii="Arial" w:hAnsi="Arial" w:cs="Arial"/>
        </w:rPr>
        <w:t>s</w:t>
      </w:r>
      <w:r w:rsidR="008F726C" w:rsidRPr="00567F31">
        <w:rPr>
          <w:rFonts w:ascii="Arial" w:hAnsi="Arial" w:cs="Arial"/>
        </w:rPr>
        <w:t xml:space="preserve"> who work less than a full day will be hourly paid and will also have their salary calculated as an annual amount which will then be divided by 195 then divided again by the proportion of the full pupil day which they teach to arrive at the hourly rate.</w:t>
      </w:r>
    </w:p>
    <w:p w14:paraId="68C22CC4" w14:textId="77777777" w:rsidR="00482629" w:rsidRDefault="00482629" w:rsidP="008F726C">
      <w:pPr>
        <w:rPr>
          <w:rFonts w:ascii="Arial" w:hAnsi="Arial" w:cs="Arial"/>
          <w:b/>
        </w:rPr>
      </w:pPr>
    </w:p>
    <w:p w14:paraId="74DA6987" w14:textId="1D6B9FDF" w:rsidR="008F726C" w:rsidRPr="00567F31" w:rsidRDefault="002B2313" w:rsidP="00DC110B">
      <w:pPr>
        <w:ind w:firstLine="720"/>
        <w:rPr>
          <w:rFonts w:ascii="Arial" w:hAnsi="Arial" w:cs="Arial"/>
          <w:b/>
        </w:rPr>
      </w:pPr>
      <w:r w:rsidRPr="00567F31">
        <w:rPr>
          <w:rFonts w:ascii="Arial" w:hAnsi="Arial" w:cs="Arial"/>
          <w:b/>
        </w:rPr>
        <w:t xml:space="preserve">Discretionary Allowances and Payments </w:t>
      </w:r>
      <w:r w:rsidR="006604D3" w:rsidRPr="00567F31">
        <w:rPr>
          <w:rFonts w:ascii="Arial" w:hAnsi="Arial" w:cs="Arial"/>
          <w:b/>
        </w:rPr>
        <w:t xml:space="preserve">(Appendix </w:t>
      </w:r>
      <w:r w:rsidR="007F3BE0" w:rsidRPr="00567F31">
        <w:rPr>
          <w:rFonts w:ascii="Arial" w:hAnsi="Arial" w:cs="Arial"/>
          <w:b/>
        </w:rPr>
        <w:t>Five</w:t>
      </w:r>
      <w:r w:rsidR="006604D3" w:rsidRPr="0006354A">
        <w:rPr>
          <w:rFonts w:ascii="Arial" w:hAnsi="Arial" w:cs="Arial"/>
          <w:b/>
        </w:rPr>
        <w:t>)</w:t>
      </w:r>
    </w:p>
    <w:p w14:paraId="7A0F4EEF" w14:textId="77777777" w:rsidR="000A4F70" w:rsidRPr="00567F31" w:rsidRDefault="000A4F70" w:rsidP="008F726C">
      <w:pPr>
        <w:rPr>
          <w:rFonts w:ascii="Arial" w:hAnsi="Arial" w:cs="Arial"/>
        </w:rPr>
      </w:pPr>
    </w:p>
    <w:p w14:paraId="3854206F" w14:textId="77777777" w:rsidR="008F726C" w:rsidRPr="00567F31" w:rsidRDefault="008F726C" w:rsidP="007374EA">
      <w:pPr>
        <w:ind w:firstLine="720"/>
        <w:rPr>
          <w:rFonts w:ascii="Arial" w:hAnsi="Arial" w:cs="Arial"/>
          <w:b/>
        </w:rPr>
      </w:pPr>
      <w:r w:rsidRPr="00567F31">
        <w:rPr>
          <w:rFonts w:ascii="Arial" w:hAnsi="Arial" w:cs="Arial"/>
          <w:b/>
        </w:rPr>
        <w:t xml:space="preserve">Teaching &amp; Learning Responsibility Payments (TLRs) </w:t>
      </w:r>
    </w:p>
    <w:p w14:paraId="0E6D14AC" w14:textId="77777777" w:rsidR="007822C5" w:rsidRPr="00567F31" w:rsidRDefault="007822C5" w:rsidP="008F726C">
      <w:pPr>
        <w:rPr>
          <w:rFonts w:ascii="Arial" w:hAnsi="Arial" w:cs="Arial"/>
          <w:b/>
        </w:rPr>
      </w:pPr>
    </w:p>
    <w:p w14:paraId="460E1318" w14:textId="44898804" w:rsidR="00F2130D" w:rsidRPr="00567F31" w:rsidRDefault="002A01CB" w:rsidP="00441E6D">
      <w:pPr>
        <w:ind w:left="720" w:hanging="720"/>
        <w:jc w:val="both"/>
        <w:rPr>
          <w:rFonts w:ascii="Arial" w:hAnsi="Arial" w:cs="Arial"/>
        </w:rPr>
      </w:pPr>
      <w:r>
        <w:rPr>
          <w:rFonts w:ascii="Arial" w:hAnsi="Arial" w:cs="Arial"/>
        </w:rPr>
        <w:t>3</w:t>
      </w:r>
      <w:r w:rsidR="00CA0204">
        <w:rPr>
          <w:rFonts w:ascii="Arial" w:hAnsi="Arial" w:cs="Arial"/>
        </w:rPr>
        <w:t>8</w:t>
      </w:r>
      <w:r w:rsidR="008F726C" w:rsidRPr="00567F31">
        <w:rPr>
          <w:rFonts w:ascii="Arial" w:hAnsi="Arial" w:cs="Arial"/>
        </w:rPr>
        <w:t xml:space="preserve">. </w:t>
      </w:r>
      <w:r w:rsidR="00382562" w:rsidRPr="00567F31">
        <w:rPr>
          <w:rFonts w:ascii="Arial" w:hAnsi="Arial" w:cs="Arial"/>
        </w:rPr>
        <w:tab/>
      </w:r>
      <w:r w:rsidR="00707F40" w:rsidRPr="00567F31">
        <w:rPr>
          <w:rFonts w:ascii="Arial" w:hAnsi="Arial" w:cs="Arial"/>
        </w:rPr>
        <w:t xml:space="preserve">The Governing Body </w:t>
      </w:r>
      <w:r w:rsidR="00F2130D" w:rsidRPr="00567F31">
        <w:rPr>
          <w:rFonts w:ascii="Arial" w:hAnsi="Arial" w:cs="Arial"/>
        </w:rPr>
        <w:t xml:space="preserve">may award a TLR payment to a </w:t>
      </w:r>
      <w:r w:rsidR="002507C4" w:rsidRPr="00567F31">
        <w:rPr>
          <w:rFonts w:ascii="Arial" w:hAnsi="Arial" w:cs="Arial"/>
        </w:rPr>
        <w:t xml:space="preserve">Classroom </w:t>
      </w:r>
      <w:r w:rsidR="001F45E6" w:rsidRPr="00567F31">
        <w:rPr>
          <w:rFonts w:ascii="Arial" w:hAnsi="Arial" w:cs="Arial"/>
        </w:rPr>
        <w:t>Teacher</w:t>
      </w:r>
      <w:r w:rsidR="00F2130D" w:rsidRPr="00567F31">
        <w:rPr>
          <w:rFonts w:ascii="Arial" w:hAnsi="Arial" w:cs="Arial"/>
        </w:rPr>
        <w:t xml:space="preserve"> for undertaking a sustained additional responsibility, for the purpose of ensuring the continued delivery of high-quality teaching and learning and for which the </w:t>
      </w:r>
      <w:r w:rsidR="001F45E6" w:rsidRPr="00567F31">
        <w:rPr>
          <w:rFonts w:ascii="Arial" w:hAnsi="Arial" w:cs="Arial"/>
        </w:rPr>
        <w:t>Teacher</w:t>
      </w:r>
      <w:r w:rsidR="00F2130D" w:rsidRPr="00567F31">
        <w:rPr>
          <w:rFonts w:ascii="Arial" w:hAnsi="Arial" w:cs="Arial"/>
        </w:rPr>
        <w:t xml:space="preserve"> is made accountable. The award may be while a </w:t>
      </w:r>
      <w:r w:rsidR="001F45E6" w:rsidRPr="00567F31">
        <w:rPr>
          <w:rFonts w:ascii="Arial" w:hAnsi="Arial" w:cs="Arial"/>
        </w:rPr>
        <w:t>Teacher</w:t>
      </w:r>
      <w:r w:rsidR="00F2130D" w:rsidRPr="00567F31">
        <w:rPr>
          <w:rFonts w:ascii="Arial" w:hAnsi="Arial" w:cs="Arial"/>
        </w:rPr>
        <w:t xml:space="preserve"> remains in the same post or occupies another post in the absence of a post-holder, in accordance with, and subject to, paragraph 3 and paragraphs 20.2</w:t>
      </w:r>
      <w:r w:rsidR="002821DB" w:rsidRPr="00567F31">
        <w:rPr>
          <w:rFonts w:ascii="Arial" w:hAnsi="Arial" w:cs="Arial"/>
        </w:rPr>
        <w:t xml:space="preserve"> </w:t>
      </w:r>
      <w:r w:rsidR="00F2130D" w:rsidRPr="00567F31">
        <w:rPr>
          <w:rFonts w:ascii="Arial" w:hAnsi="Arial" w:cs="Arial"/>
        </w:rPr>
        <w:t>and 20.3</w:t>
      </w:r>
      <w:r w:rsidR="00A200D1">
        <w:rPr>
          <w:rFonts w:ascii="Arial" w:hAnsi="Arial" w:cs="Arial"/>
        </w:rPr>
        <w:t xml:space="preserve"> </w:t>
      </w:r>
      <w:r w:rsidR="00A200D1" w:rsidRPr="00567F31">
        <w:rPr>
          <w:rFonts w:ascii="Arial" w:hAnsi="Arial" w:cs="Arial"/>
        </w:rPr>
        <w:t>(</w:t>
      </w:r>
      <w:hyperlink r:id="rId17" w:history="1">
        <w:r w:rsidR="00A200D1" w:rsidRPr="00567F31">
          <w:rPr>
            <w:rStyle w:val="Hyperlink"/>
            <w:rFonts w:ascii="Arial" w:hAnsi="Arial" w:cs="Arial"/>
          </w:rPr>
          <w:t>STPCD</w:t>
        </w:r>
      </w:hyperlink>
      <w:r w:rsidR="00A200D1" w:rsidRPr="00567F31">
        <w:rPr>
          <w:rFonts w:ascii="Arial" w:hAnsi="Arial" w:cs="Arial"/>
        </w:rPr>
        <w:t>)</w:t>
      </w:r>
      <w:r w:rsidR="00F2130D" w:rsidRPr="00567F31">
        <w:rPr>
          <w:rFonts w:ascii="Arial" w:hAnsi="Arial" w:cs="Arial"/>
        </w:rPr>
        <w:t xml:space="preserve">. </w:t>
      </w:r>
      <w:r w:rsidR="007A47FA" w:rsidRPr="00567F31">
        <w:rPr>
          <w:rFonts w:ascii="Arial" w:hAnsi="Arial" w:cs="Arial"/>
        </w:rPr>
        <w:t>Unqualified</w:t>
      </w:r>
      <w:r w:rsidR="00F2130D" w:rsidRPr="00567F31">
        <w:rPr>
          <w:rFonts w:ascii="Arial" w:hAnsi="Arial" w:cs="Arial"/>
        </w:rPr>
        <w:t xml:space="preserve"> </w:t>
      </w:r>
      <w:r w:rsidR="001F45E6" w:rsidRPr="00567F31">
        <w:rPr>
          <w:rFonts w:ascii="Arial" w:hAnsi="Arial" w:cs="Arial"/>
        </w:rPr>
        <w:t>Teacher</w:t>
      </w:r>
      <w:r w:rsidR="008164FD" w:rsidRPr="00567F31">
        <w:rPr>
          <w:rFonts w:ascii="Arial" w:hAnsi="Arial" w:cs="Arial"/>
        </w:rPr>
        <w:t>s</w:t>
      </w:r>
      <w:r w:rsidR="00F2130D" w:rsidRPr="00567F31">
        <w:rPr>
          <w:rFonts w:ascii="Arial" w:hAnsi="Arial" w:cs="Arial"/>
        </w:rPr>
        <w:t xml:space="preserve"> may not be awarded TLRs.</w:t>
      </w:r>
    </w:p>
    <w:p w14:paraId="6CE5493A" w14:textId="33373287" w:rsidR="00BE7811" w:rsidRPr="00567F31" w:rsidRDefault="00BE7811" w:rsidP="00FB76B9">
      <w:pPr>
        <w:jc w:val="both"/>
        <w:rPr>
          <w:rFonts w:ascii="Arial" w:hAnsi="Arial" w:cs="Arial"/>
        </w:rPr>
      </w:pPr>
    </w:p>
    <w:p w14:paraId="466049FB" w14:textId="6B33D6F2" w:rsidR="00E3380C" w:rsidRPr="009743D1" w:rsidRDefault="002A01CB" w:rsidP="009743D1">
      <w:pPr>
        <w:jc w:val="both"/>
        <w:rPr>
          <w:rFonts w:ascii="Arial" w:hAnsi="Arial" w:cs="Arial"/>
        </w:rPr>
      </w:pPr>
      <w:r>
        <w:rPr>
          <w:rFonts w:ascii="Arial" w:hAnsi="Arial" w:cs="Arial"/>
        </w:rPr>
        <w:t>3</w:t>
      </w:r>
      <w:r w:rsidR="00CA0204">
        <w:rPr>
          <w:rFonts w:ascii="Arial" w:hAnsi="Arial" w:cs="Arial"/>
        </w:rPr>
        <w:t>9</w:t>
      </w:r>
      <w:r w:rsidR="00C54DFD">
        <w:rPr>
          <w:rFonts w:ascii="Arial" w:hAnsi="Arial" w:cs="Arial"/>
        </w:rPr>
        <w:t>.</w:t>
      </w:r>
      <w:r w:rsidR="00E3380C" w:rsidRPr="009743D1">
        <w:rPr>
          <w:rFonts w:ascii="Arial" w:hAnsi="Arial" w:cs="Arial"/>
        </w:rPr>
        <w:t xml:space="preserve">     </w:t>
      </w:r>
      <w:r w:rsidR="009A651B" w:rsidRPr="009743D1">
        <w:rPr>
          <w:rFonts w:ascii="Arial" w:hAnsi="Arial" w:cs="Arial"/>
        </w:rPr>
        <w:t xml:space="preserve">Having decided to award a TLR, the </w:t>
      </w:r>
      <w:r w:rsidR="008D5982" w:rsidRPr="009743D1">
        <w:rPr>
          <w:rFonts w:ascii="Arial" w:hAnsi="Arial" w:cs="Arial"/>
        </w:rPr>
        <w:t xml:space="preserve">Governing Body </w:t>
      </w:r>
      <w:r w:rsidR="009A651B" w:rsidRPr="009743D1">
        <w:rPr>
          <w:rFonts w:ascii="Arial" w:hAnsi="Arial" w:cs="Arial"/>
        </w:rPr>
        <w:t xml:space="preserve">must determine whether to award a first </w:t>
      </w:r>
    </w:p>
    <w:p w14:paraId="46B191A0" w14:textId="77777777" w:rsidR="000325A4" w:rsidRPr="00567F31" w:rsidRDefault="000325A4">
      <w:pPr>
        <w:pStyle w:val="ListParagraph0"/>
        <w:ind w:left="690"/>
        <w:jc w:val="both"/>
        <w:rPr>
          <w:rFonts w:ascii="Arial" w:hAnsi="Arial" w:cs="Arial"/>
        </w:rPr>
      </w:pPr>
    </w:p>
    <w:p w14:paraId="455DC87A" w14:textId="476D49B5" w:rsidR="00E3380C" w:rsidRPr="00567F31" w:rsidRDefault="009A651B">
      <w:pPr>
        <w:pStyle w:val="ListParagraph0"/>
        <w:ind w:left="690"/>
        <w:jc w:val="both"/>
        <w:rPr>
          <w:rFonts w:ascii="Arial" w:hAnsi="Arial" w:cs="Arial"/>
        </w:rPr>
      </w:pPr>
      <w:r w:rsidRPr="00567F31">
        <w:rPr>
          <w:rFonts w:ascii="Arial" w:hAnsi="Arial" w:cs="Arial"/>
        </w:rPr>
        <w:lastRenderedPageBreak/>
        <w:t xml:space="preserve">TLR (TLR1) or a second TLR (TLR2) and its value, in accordance with its pay policy, provided that: </w:t>
      </w:r>
    </w:p>
    <w:p w14:paraId="010FF9E8" w14:textId="62731C1A" w:rsidR="00600B39" w:rsidRPr="006227C8" w:rsidRDefault="009A651B" w:rsidP="00600B39">
      <w:pPr>
        <w:pStyle w:val="ListParagraph0"/>
        <w:numPr>
          <w:ilvl w:val="0"/>
          <w:numId w:val="28"/>
        </w:numPr>
        <w:rPr>
          <w:rFonts w:ascii="Arial" w:hAnsi="Arial" w:cs="Arial"/>
        </w:rPr>
      </w:pPr>
      <w:bookmarkStart w:id="2" w:name="_Hlk148959018"/>
      <w:r w:rsidRPr="00C4388B">
        <w:rPr>
          <w:rFonts w:ascii="Arial" w:hAnsi="Arial" w:cs="Arial"/>
        </w:rPr>
        <w:t>the annual value of a TLR1 must be no less than</w:t>
      </w:r>
      <w:r w:rsidR="00ED32A7" w:rsidRPr="00C4388B">
        <w:rPr>
          <w:rFonts w:ascii="Arial" w:hAnsi="Arial" w:cs="Arial"/>
          <w:color w:val="000000"/>
        </w:rPr>
        <w:t xml:space="preserve"> </w:t>
      </w:r>
      <w:r w:rsidR="00ED32A7" w:rsidRPr="00F91A40">
        <w:rPr>
          <w:rFonts w:ascii="Arial" w:hAnsi="Arial" w:cs="Arial"/>
          <w:highlight w:val="yellow"/>
        </w:rPr>
        <w:t>£</w:t>
      </w:r>
      <w:r w:rsidR="00C46050">
        <w:rPr>
          <w:rFonts w:ascii="Arial" w:hAnsi="Arial" w:cs="Arial"/>
          <w:highlight w:val="yellow"/>
        </w:rPr>
        <w:t>10,174</w:t>
      </w:r>
      <w:r w:rsidR="00600B39" w:rsidRPr="00C4388B">
        <w:rPr>
          <w:rFonts w:ascii="Arial" w:hAnsi="Arial" w:cs="Arial"/>
        </w:rPr>
        <w:t xml:space="preserve"> </w:t>
      </w:r>
      <w:r w:rsidRPr="00C4388B">
        <w:rPr>
          <w:rFonts w:ascii="Arial" w:hAnsi="Arial" w:cs="Arial"/>
        </w:rPr>
        <w:t>and no greater than</w:t>
      </w:r>
      <w:r w:rsidR="00600B39" w:rsidRPr="00C4388B">
        <w:rPr>
          <w:rFonts w:ascii="Arial" w:hAnsi="Arial" w:cs="Arial"/>
        </w:rPr>
        <w:t xml:space="preserve"> </w:t>
      </w:r>
      <w:r w:rsidR="00600B39" w:rsidRPr="00F91A40">
        <w:rPr>
          <w:rFonts w:ascii="Arial" w:hAnsi="Arial" w:cs="Arial"/>
          <w:highlight w:val="yellow"/>
        </w:rPr>
        <w:t>£1</w:t>
      </w:r>
      <w:r w:rsidR="00C46050">
        <w:rPr>
          <w:rFonts w:ascii="Arial" w:hAnsi="Arial" w:cs="Arial"/>
          <w:highlight w:val="yellow"/>
        </w:rPr>
        <w:t>7,216</w:t>
      </w:r>
    </w:p>
    <w:bookmarkEnd w:id="2"/>
    <w:p w14:paraId="6AF334AD" w14:textId="388EB40C" w:rsidR="00D6109A" w:rsidRPr="00567F31" w:rsidRDefault="009A651B" w:rsidP="001D593C">
      <w:pPr>
        <w:pStyle w:val="ListParagraph0"/>
        <w:ind w:left="1800"/>
        <w:jc w:val="both"/>
        <w:rPr>
          <w:rFonts w:ascii="Arial" w:hAnsi="Arial" w:cs="Arial"/>
        </w:rPr>
      </w:pPr>
      <w:r w:rsidRPr="00567F31">
        <w:rPr>
          <w:rFonts w:ascii="Arial" w:hAnsi="Arial" w:cs="Arial"/>
        </w:rPr>
        <w:t xml:space="preserve"> </w:t>
      </w:r>
    </w:p>
    <w:p w14:paraId="4547238C" w14:textId="465C8639" w:rsidR="00441E6D" w:rsidRPr="00F91A40" w:rsidRDefault="009A651B" w:rsidP="00AC7334">
      <w:pPr>
        <w:pStyle w:val="ListParagraph0"/>
        <w:numPr>
          <w:ilvl w:val="0"/>
          <w:numId w:val="28"/>
        </w:numPr>
        <w:rPr>
          <w:rFonts w:ascii="Arial" w:hAnsi="Arial" w:cs="Arial"/>
          <w:highlight w:val="yellow"/>
        </w:rPr>
      </w:pPr>
      <w:r w:rsidRPr="00567F31">
        <w:rPr>
          <w:rFonts w:ascii="Arial" w:hAnsi="Arial" w:cs="Arial"/>
        </w:rPr>
        <w:t xml:space="preserve">the </w:t>
      </w:r>
      <w:r w:rsidRPr="00C4388B">
        <w:rPr>
          <w:rFonts w:ascii="Arial" w:hAnsi="Arial" w:cs="Arial"/>
        </w:rPr>
        <w:t>annual value of a TLR2 must be no less than</w:t>
      </w:r>
      <w:r w:rsidR="00AC7334" w:rsidRPr="00C4388B">
        <w:rPr>
          <w:rFonts w:ascii="Arial" w:hAnsi="Arial" w:cs="Arial"/>
          <w:color w:val="000000"/>
        </w:rPr>
        <w:t xml:space="preserve"> </w:t>
      </w:r>
      <w:r w:rsidR="00AC7334" w:rsidRPr="00F91A40">
        <w:rPr>
          <w:rFonts w:ascii="Arial" w:hAnsi="Arial" w:cs="Arial"/>
          <w:highlight w:val="yellow"/>
        </w:rPr>
        <w:t>£3,</w:t>
      </w:r>
      <w:r w:rsidR="00C46050">
        <w:rPr>
          <w:rFonts w:ascii="Arial" w:hAnsi="Arial" w:cs="Arial"/>
          <w:highlight w:val="yellow"/>
        </w:rPr>
        <w:t>527</w:t>
      </w:r>
      <w:r w:rsidR="00AC7334" w:rsidRPr="00C4388B">
        <w:rPr>
          <w:rFonts w:ascii="Arial" w:hAnsi="Arial" w:cs="Arial"/>
        </w:rPr>
        <w:t xml:space="preserve"> </w:t>
      </w:r>
      <w:r w:rsidRPr="00C4388B">
        <w:rPr>
          <w:rFonts w:ascii="Arial" w:hAnsi="Arial" w:cs="Arial"/>
        </w:rPr>
        <w:t xml:space="preserve">and no greater than </w:t>
      </w:r>
      <w:r w:rsidR="00AC7334" w:rsidRPr="00F91A40">
        <w:rPr>
          <w:rFonts w:ascii="Arial" w:hAnsi="Arial" w:cs="Arial"/>
          <w:highlight w:val="yellow"/>
        </w:rPr>
        <w:t>£</w:t>
      </w:r>
      <w:r w:rsidR="00C46050">
        <w:rPr>
          <w:rFonts w:ascii="Arial" w:hAnsi="Arial" w:cs="Arial"/>
          <w:highlight w:val="yellow"/>
        </w:rPr>
        <w:t>8,611</w:t>
      </w:r>
    </w:p>
    <w:p w14:paraId="6AC2127D" w14:textId="77777777" w:rsidR="00B23DDE" w:rsidRPr="00567F31" w:rsidRDefault="00B23DDE" w:rsidP="001A7AC2">
      <w:pPr>
        <w:ind w:left="1440"/>
        <w:jc w:val="both"/>
        <w:rPr>
          <w:rFonts w:ascii="Arial" w:hAnsi="Arial" w:cs="Arial"/>
        </w:rPr>
      </w:pPr>
    </w:p>
    <w:p w14:paraId="6E233E49" w14:textId="669619D0" w:rsidR="001403AF" w:rsidRPr="009743D1" w:rsidRDefault="00CA0204" w:rsidP="009743D1">
      <w:pPr>
        <w:jc w:val="both"/>
        <w:rPr>
          <w:rFonts w:ascii="Arial" w:hAnsi="Arial" w:cs="Arial"/>
        </w:rPr>
      </w:pPr>
      <w:r>
        <w:rPr>
          <w:rFonts w:ascii="Arial" w:hAnsi="Arial" w:cs="Arial"/>
        </w:rPr>
        <w:t>40</w:t>
      </w:r>
      <w:r w:rsidR="00C54DFD">
        <w:rPr>
          <w:rFonts w:ascii="Arial" w:hAnsi="Arial" w:cs="Arial"/>
        </w:rPr>
        <w:t>.</w:t>
      </w:r>
      <w:r w:rsidR="00A508F5" w:rsidRPr="009743D1">
        <w:rPr>
          <w:rFonts w:ascii="Arial" w:hAnsi="Arial" w:cs="Arial"/>
        </w:rPr>
        <w:t xml:space="preserve">     </w:t>
      </w:r>
      <w:r w:rsidR="008F726C" w:rsidRPr="009743D1">
        <w:rPr>
          <w:rFonts w:ascii="Arial" w:hAnsi="Arial" w:cs="Arial"/>
        </w:rPr>
        <w:t xml:space="preserve">The Governing Body pays TLR 1 and 2 payments to </w:t>
      </w:r>
      <w:r w:rsidR="001F45E6" w:rsidRPr="009743D1">
        <w:rPr>
          <w:rFonts w:ascii="Arial" w:hAnsi="Arial" w:cs="Arial"/>
        </w:rPr>
        <w:t>Teacher</w:t>
      </w:r>
      <w:r w:rsidR="008164FD" w:rsidRPr="009743D1">
        <w:rPr>
          <w:rFonts w:ascii="Arial" w:hAnsi="Arial" w:cs="Arial"/>
        </w:rPr>
        <w:t>s</w:t>
      </w:r>
      <w:r w:rsidR="008F726C" w:rsidRPr="009743D1">
        <w:rPr>
          <w:rFonts w:ascii="Arial" w:hAnsi="Arial" w:cs="Arial"/>
        </w:rPr>
        <w:t xml:space="preserve"> as indicated in the </w:t>
      </w:r>
      <w:r w:rsidR="00FE691D">
        <w:rPr>
          <w:rFonts w:ascii="Arial" w:hAnsi="Arial" w:cs="Arial"/>
        </w:rPr>
        <w:t>School</w:t>
      </w:r>
      <w:r w:rsidR="008F726C" w:rsidRPr="009743D1">
        <w:rPr>
          <w:rFonts w:ascii="Arial" w:hAnsi="Arial" w:cs="Arial"/>
        </w:rPr>
        <w:t>’s</w:t>
      </w:r>
    </w:p>
    <w:p w14:paraId="241550C3" w14:textId="47A352D7" w:rsidR="008F0F24" w:rsidRPr="00567F31" w:rsidRDefault="008F726C" w:rsidP="001D593C">
      <w:pPr>
        <w:pStyle w:val="ListParagraph0"/>
        <w:jc w:val="both"/>
        <w:rPr>
          <w:rFonts w:ascii="Arial" w:hAnsi="Arial" w:cs="Arial"/>
        </w:rPr>
      </w:pPr>
      <w:r w:rsidRPr="00567F31">
        <w:rPr>
          <w:rFonts w:ascii="Arial" w:hAnsi="Arial" w:cs="Arial"/>
        </w:rPr>
        <w:t>published staffing structure, in accordance with the pay ranges specified in the 201</w:t>
      </w:r>
      <w:r w:rsidR="00482629" w:rsidRPr="00567F31">
        <w:rPr>
          <w:rFonts w:ascii="Arial" w:hAnsi="Arial" w:cs="Arial"/>
        </w:rPr>
        <w:t>4</w:t>
      </w:r>
      <w:r w:rsidRPr="00567F31">
        <w:rPr>
          <w:rFonts w:ascii="Arial" w:hAnsi="Arial" w:cs="Arial"/>
        </w:rPr>
        <w:t xml:space="preserve"> </w:t>
      </w:r>
      <w:hyperlink r:id="rId18" w:history="1">
        <w:r w:rsidRPr="00567F31">
          <w:rPr>
            <w:rStyle w:val="Hyperlink"/>
            <w:rFonts w:ascii="Arial" w:hAnsi="Arial" w:cs="Arial"/>
          </w:rPr>
          <w:t>STPCD</w:t>
        </w:r>
      </w:hyperlink>
      <w:r w:rsidRPr="00567F31">
        <w:rPr>
          <w:rFonts w:ascii="Arial" w:hAnsi="Arial" w:cs="Arial"/>
        </w:rPr>
        <w:t xml:space="preserve"> and as updated from time to time. </w:t>
      </w:r>
    </w:p>
    <w:p w14:paraId="36C4DF7D" w14:textId="77777777" w:rsidR="00D71E89" w:rsidRPr="00567F31" w:rsidRDefault="00D71E89">
      <w:pPr>
        <w:ind w:left="720" w:hanging="720"/>
        <w:jc w:val="both"/>
        <w:rPr>
          <w:rFonts w:ascii="Arial" w:hAnsi="Arial" w:cs="Arial"/>
        </w:rPr>
      </w:pPr>
    </w:p>
    <w:p w14:paraId="09BED5DE" w14:textId="60C8024F" w:rsidR="008F726C" w:rsidRPr="00567F31" w:rsidRDefault="008F726C" w:rsidP="001D593C">
      <w:pPr>
        <w:ind w:left="720"/>
        <w:jc w:val="both"/>
        <w:rPr>
          <w:rFonts w:ascii="Arial" w:hAnsi="Arial" w:cs="Arial"/>
        </w:rPr>
      </w:pPr>
      <w:r w:rsidRPr="00567F31">
        <w:rPr>
          <w:rFonts w:ascii="Arial" w:hAnsi="Arial" w:cs="Arial"/>
        </w:rPr>
        <w:t xml:space="preserve">The following levels and values will apply: </w:t>
      </w:r>
    </w:p>
    <w:p w14:paraId="3ADC2880" w14:textId="77777777" w:rsidR="001D260F" w:rsidRPr="00567F31" w:rsidRDefault="001D260F">
      <w:pPr>
        <w:ind w:left="360" w:hanging="360"/>
        <w:jc w:val="both"/>
        <w:rPr>
          <w:rFonts w:ascii="Arial" w:hAnsi="Arial" w:cs="Arial"/>
        </w:rPr>
      </w:pPr>
    </w:p>
    <w:p w14:paraId="411E4425" w14:textId="54215C8C" w:rsidR="008F726C" w:rsidRPr="00567F31" w:rsidRDefault="008F726C">
      <w:pPr>
        <w:ind w:firstLine="720"/>
        <w:jc w:val="both"/>
        <w:rPr>
          <w:rFonts w:ascii="Arial" w:hAnsi="Arial" w:cs="Arial"/>
        </w:rPr>
      </w:pPr>
      <w:r w:rsidRPr="00567F31">
        <w:rPr>
          <w:rFonts w:ascii="Arial" w:hAnsi="Arial" w:cs="Arial"/>
        </w:rPr>
        <w:t>TLR 1</w:t>
      </w:r>
      <w:r w:rsidR="008F6B68" w:rsidRPr="00567F31">
        <w:rPr>
          <w:rFonts w:ascii="Arial" w:hAnsi="Arial" w:cs="Arial"/>
        </w:rPr>
        <w:t>: [</w:t>
      </w:r>
      <w:r w:rsidRPr="00567F31">
        <w:rPr>
          <w:rFonts w:ascii="Arial" w:hAnsi="Arial" w:cs="Arial"/>
          <w:highlight w:val="yellow"/>
        </w:rPr>
        <w:t xml:space="preserve">insert the </w:t>
      </w:r>
      <w:r w:rsidR="00FE691D">
        <w:rPr>
          <w:rFonts w:ascii="Arial" w:hAnsi="Arial" w:cs="Arial"/>
          <w:highlight w:val="yellow"/>
        </w:rPr>
        <w:t>School</w:t>
      </w:r>
      <w:r w:rsidRPr="00567F31">
        <w:rPr>
          <w:rFonts w:ascii="Arial" w:hAnsi="Arial" w:cs="Arial"/>
          <w:highlight w:val="yellow"/>
        </w:rPr>
        <w:t>’s pay range and pay points for any TLR1 posts</w:t>
      </w:r>
      <w:r w:rsidRPr="00567F31">
        <w:rPr>
          <w:rFonts w:ascii="Arial" w:hAnsi="Arial" w:cs="Arial"/>
        </w:rPr>
        <w:t xml:space="preserve">] </w:t>
      </w:r>
    </w:p>
    <w:p w14:paraId="41291216" w14:textId="1EE84D24" w:rsidR="008F726C" w:rsidRPr="00567F31" w:rsidRDefault="008F726C">
      <w:pPr>
        <w:ind w:firstLine="720"/>
        <w:jc w:val="both"/>
        <w:rPr>
          <w:rFonts w:ascii="Arial" w:hAnsi="Arial" w:cs="Arial"/>
        </w:rPr>
      </w:pPr>
      <w:r w:rsidRPr="00567F31">
        <w:rPr>
          <w:rFonts w:ascii="Arial" w:hAnsi="Arial" w:cs="Arial"/>
        </w:rPr>
        <w:t>TLR 2</w:t>
      </w:r>
      <w:r w:rsidR="008F6B68" w:rsidRPr="00567F31">
        <w:rPr>
          <w:rFonts w:ascii="Arial" w:hAnsi="Arial" w:cs="Arial"/>
        </w:rPr>
        <w:t>: [</w:t>
      </w:r>
      <w:r w:rsidRPr="00567F31">
        <w:rPr>
          <w:rFonts w:ascii="Arial" w:hAnsi="Arial" w:cs="Arial"/>
          <w:highlight w:val="yellow"/>
        </w:rPr>
        <w:t xml:space="preserve">insert the </w:t>
      </w:r>
      <w:r w:rsidR="00FE691D">
        <w:rPr>
          <w:rFonts w:ascii="Arial" w:hAnsi="Arial" w:cs="Arial"/>
          <w:highlight w:val="yellow"/>
        </w:rPr>
        <w:t>School</w:t>
      </w:r>
      <w:r w:rsidRPr="00567F31">
        <w:rPr>
          <w:rFonts w:ascii="Arial" w:hAnsi="Arial" w:cs="Arial"/>
          <w:highlight w:val="yellow"/>
        </w:rPr>
        <w:t>’s pay range and pay points for any TLR2 posts</w:t>
      </w:r>
      <w:r w:rsidRPr="00567F31">
        <w:rPr>
          <w:rFonts w:ascii="Arial" w:hAnsi="Arial" w:cs="Arial"/>
        </w:rPr>
        <w:t xml:space="preserve">] </w:t>
      </w:r>
    </w:p>
    <w:p w14:paraId="5FA7BD3E" w14:textId="77777777" w:rsidR="007822C5" w:rsidRPr="00567F31" w:rsidRDefault="007822C5">
      <w:pPr>
        <w:ind w:firstLine="720"/>
        <w:jc w:val="both"/>
        <w:rPr>
          <w:rFonts w:ascii="Arial" w:hAnsi="Arial" w:cs="Arial"/>
        </w:rPr>
      </w:pPr>
    </w:p>
    <w:p w14:paraId="0072601E" w14:textId="276929FD" w:rsidR="00A96D93" w:rsidRPr="009743D1" w:rsidRDefault="002A01CB" w:rsidP="009743D1">
      <w:pPr>
        <w:jc w:val="both"/>
        <w:rPr>
          <w:rFonts w:ascii="Arial" w:hAnsi="Arial" w:cs="Arial"/>
        </w:rPr>
      </w:pPr>
      <w:r>
        <w:rPr>
          <w:rFonts w:ascii="Arial" w:hAnsi="Arial" w:cs="Arial"/>
        </w:rPr>
        <w:t>4</w:t>
      </w:r>
      <w:r w:rsidR="00CA0204">
        <w:rPr>
          <w:rFonts w:ascii="Arial" w:hAnsi="Arial" w:cs="Arial"/>
        </w:rPr>
        <w:t>1</w:t>
      </w:r>
      <w:r w:rsidR="00C54DFD">
        <w:rPr>
          <w:rFonts w:ascii="Arial" w:hAnsi="Arial" w:cs="Arial"/>
        </w:rPr>
        <w:t>.</w:t>
      </w:r>
      <w:r w:rsidR="0012332F" w:rsidRPr="009743D1">
        <w:rPr>
          <w:rFonts w:ascii="Arial" w:hAnsi="Arial" w:cs="Arial"/>
        </w:rPr>
        <w:t xml:space="preserve">     </w:t>
      </w:r>
      <w:r w:rsidR="00A96D93" w:rsidRPr="009743D1">
        <w:rPr>
          <w:rFonts w:ascii="Arial" w:hAnsi="Arial" w:cs="Arial"/>
        </w:rPr>
        <w:t>B</w:t>
      </w:r>
      <w:r w:rsidR="00D16FC1" w:rsidRPr="009743D1">
        <w:rPr>
          <w:rFonts w:ascii="Arial" w:hAnsi="Arial" w:cs="Arial"/>
        </w:rPr>
        <w:t xml:space="preserve">efore awarding any TLR the </w:t>
      </w:r>
      <w:r w:rsidR="008D5982" w:rsidRPr="009743D1">
        <w:rPr>
          <w:rFonts w:ascii="Arial" w:hAnsi="Arial" w:cs="Arial"/>
        </w:rPr>
        <w:t xml:space="preserve">Governing Body </w:t>
      </w:r>
      <w:r w:rsidR="00D16FC1" w:rsidRPr="009743D1">
        <w:rPr>
          <w:rFonts w:ascii="Arial" w:hAnsi="Arial" w:cs="Arial"/>
        </w:rPr>
        <w:t xml:space="preserve">must be satisfied that the </w:t>
      </w:r>
      <w:r w:rsidR="001F45E6" w:rsidRPr="009743D1">
        <w:rPr>
          <w:rFonts w:ascii="Arial" w:hAnsi="Arial" w:cs="Arial"/>
        </w:rPr>
        <w:t>Teacher</w:t>
      </w:r>
      <w:r w:rsidR="00D16FC1" w:rsidRPr="009743D1">
        <w:rPr>
          <w:rFonts w:ascii="Arial" w:hAnsi="Arial" w:cs="Arial"/>
        </w:rPr>
        <w:t xml:space="preserve">’s duties </w:t>
      </w:r>
      <w:r w:rsidR="00A96D93" w:rsidRPr="009743D1">
        <w:rPr>
          <w:rFonts w:ascii="Arial" w:hAnsi="Arial" w:cs="Arial"/>
        </w:rPr>
        <w:t xml:space="preserve">  </w:t>
      </w:r>
    </w:p>
    <w:p w14:paraId="0642D85E" w14:textId="7CFEAEC0" w:rsidR="0061151F" w:rsidRPr="00567F31" w:rsidRDefault="00A96D93" w:rsidP="001A7AC2">
      <w:pPr>
        <w:pStyle w:val="ListParagraph0"/>
        <w:ind w:left="360"/>
        <w:jc w:val="both"/>
        <w:rPr>
          <w:rFonts w:ascii="Arial" w:hAnsi="Arial" w:cs="Arial"/>
        </w:rPr>
      </w:pPr>
      <w:r w:rsidRPr="00567F31">
        <w:rPr>
          <w:rFonts w:ascii="Arial" w:hAnsi="Arial" w:cs="Arial"/>
        </w:rPr>
        <w:t xml:space="preserve">     </w:t>
      </w:r>
      <w:r w:rsidR="00D16FC1" w:rsidRPr="00567F31">
        <w:rPr>
          <w:rFonts w:ascii="Arial" w:hAnsi="Arial" w:cs="Arial"/>
        </w:rPr>
        <w:t xml:space="preserve">include a significant responsibility that is not required of all classroom </w:t>
      </w:r>
      <w:r w:rsidR="001F45E6" w:rsidRPr="00567F31">
        <w:rPr>
          <w:rFonts w:ascii="Arial" w:hAnsi="Arial" w:cs="Arial"/>
        </w:rPr>
        <w:t>Teacher</w:t>
      </w:r>
      <w:r w:rsidR="008164FD" w:rsidRPr="00567F31">
        <w:rPr>
          <w:rFonts w:ascii="Arial" w:hAnsi="Arial" w:cs="Arial"/>
        </w:rPr>
        <w:t>s</w:t>
      </w:r>
      <w:r w:rsidR="00D16FC1" w:rsidRPr="00567F31">
        <w:rPr>
          <w:rFonts w:ascii="Arial" w:hAnsi="Arial" w:cs="Arial"/>
        </w:rPr>
        <w:t xml:space="preserve"> and that: </w:t>
      </w:r>
      <w:r w:rsidRPr="00567F31">
        <w:rPr>
          <w:rFonts w:ascii="Arial" w:hAnsi="Arial" w:cs="Arial"/>
        </w:rPr>
        <w:br/>
      </w:r>
    </w:p>
    <w:p w14:paraId="58FCF08E" w14:textId="3E4FF6BC" w:rsidR="0061151F" w:rsidRPr="00567F31" w:rsidRDefault="00D16FC1" w:rsidP="001D593C">
      <w:pPr>
        <w:pStyle w:val="ListParagraph0"/>
        <w:numPr>
          <w:ilvl w:val="1"/>
          <w:numId w:val="29"/>
        </w:numPr>
        <w:ind w:left="1210"/>
        <w:jc w:val="both"/>
        <w:rPr>
          <w:rFonts w:ascii="Arial" w:hAnsi="Arial" w:cs="Arial"/>
        </w:rPr>
      </w:pPr>
      <w:r w:rsidRPr="00567F31">
        <w:rPr>
          <w:rFonts w:ascii="Arial" w:hAnsi="Arial" w:cs="Arial"/>
        </w:rPr>
        <w:t xml:space="preserve">is focused on teaching and learning; </w:t>
      </w:r>
    </w:p>
    <w:p w14:paraId="35AFB78F" w14:textId="57620F84" w:rsidR="0061151F" w:rsidRPr="00567F31" w:rsidRDefault="00D16FC1" w:rsidP="001D593C">
      <w:pPr>
        <w:pStyle w:val="ListParagraph0"/>
        <w:numPr>
          <w:ilvl w:val="1"/>
          <w:numId w:val="29"/>
        </w:numPr>
        <w:ind w:left="1210"/>
        <w:jc w:val="both"/>
        <w:rPr>
          <w:rFonts w:ascii="Arial" w:hAnsi="Arial" w:cs="Arial"/>
        </w:rPr>
      </w:pPr>
      <w:r w:rsidRPr="00567F31">
        <w:rPr>
          <w:rFonts w:ascii="Arial" w:hAnsi="Arial" w:cs="Arial"/>
        </w:rPr>
        <w:t xml:space="preserve">requires the exercise of a </w:t>
      </w:r>
      <w:r w:rsidR="001F45E6" w:rsidRPr="00567F31">
        <w:rPr>
          <w:rFonts w:ascii="Arial" w:hAnsi="Arial" w:cs="Arial"/>
        </w:rPr>
        <w:t>Teacher</w:t>
      </w:r>
      <w:r w:rsidRPr="00567F31">
        <w:rPr>
          <w:rFonts w:ascii="Arial" w:hAnsi="Arial" w:cs="Arial"/>
        </w:rPr>
        <w:t xml:space="preserve">’s professional skills and judgement; </w:t>
      </w:r>
    </w:p>
    <w:p w14:paraId="780987BD" w14:textId="67FA2B91" w:rsidR="0061151F" w:rsidRPr="00567F31" w:rsidRDefault="00D16FC1" w:rsidP="001D593C">
      <w:pPr>
        <w:pStyle w:val="ListParagraph0"/>
        <w:numPr>
          <w:ilvl w:val="1"/>
          <w:numId w:val="29"/>
        </w:numPr>
        <w:ind w:left="1210"/>
        <w:jc w:val="both"/>
        <w:rPr>
          <w:rFonts w:ascii="Arial" w:hAnsi="Arial" w:cs="Arial"/>
        </w:rPr>
      </w:pPr>
      <w:r w:rsidRPr="00567F31">
        <w:rPr>
          <w:rFonts w:ascii="Arial" w:hAnsi="Arial" w:cs="Arial"/>
        </w:rPr>
        <w:t xml:space="preserve">requires the </w:t>
      </w:r>
      <w:r w:rsidR="001F45E6" w:rsidRPr="00567F31">
        <w:rPr>
          <w:rFonts w:ascii="Arial" w:hAnsi="Arial" w:cs="Arial"/>
        </w:rPr>
        <w:t>Teacher</w:t>
      </w:r>
      <w:r w:rsidRPr="00567F31">
        <w:rPr>
          <w:rFonts w:ascii="Arial" w:hAnsi="Arial" w:cs="Arial"/>
        </w:rPr>
        <w:t xml:space="preserve"> to lead, manage and develop a subject or curriculum area; or to lead</w:t>
      </w:r>
      <w:r w:rsidR="00D10CDD" w:rsidRPr="00567F31">
        <w:rPr>
          <w:rFonts w:ascii="Arial" w:hAnsi="Arial" w:cs="Arial"/>
        </w:rPr>
        <w:t xml:space="preserve"> </w:t>
      </w:r>
      <w:r w:rsidRPr="00567F31">
        <w:rPr>
          <w:rFonts w:ascii="Arial" w:hAnsi="Arial" w:cs="Arial"/>
        </w:rPr>
        <w:t xml:space="preserve">and manage pupil development across the curriculum; </w:t>
      </w:r>
    </w:p>
    <w:p w14:paraId="1DF86839" w14:textId="6B9AFDB2" w:rsidR="0061151F" w:rsidRPr="00567F31" w:rsidRDefault="00D16FC1" w:rsidP="001D593C">
      <w:pPr>
        <w:pStyle w:val="ListParagraph0"/>
        <w:numPr>
          <w:ilvl w:val="1"/>
          <w:numId w:val="29"/>
        </w:numPr>
        <w:ind w:left="1210"/>
        <w:jc w:val="both"/>
        <w:rPr>
          <w:rFonts w:ascii="Arial" w:hAnsi="Arial" w:cs="Arial"/>
        </w:rPr>
      </w:pPr>
      <w:r w:rsidRPr="00567F31">
        <w:rPr>
          <w:rFonts w:ascii="Arial" w:hAnsi="Arial" w:cs="Arial"/>
        </w:rPr>
        <w:t xml:space="preserve">has an impact on the educational progress of pupils other than the </w:t>
      </w:r>
      <w:r w:rsidR="001F45E6" w:rsidRPr="00567F31">
        <w:rPr>
          <w:rFonts w:ascii="Arial" w:hAnsi="Arial" w:cs="Arial"/>
        </w:rPr>
        <w:t>Teacher</w:t>
      </w:r>
      <w:r w:rsidRPr="00567F31">
        <w:rPr>
          <w:rFonts w:ascii="Arial" w:hAnsi="Arial" w:cs="Arial"/>
        </w:rPr>
        <w:t xml:space="preserve">’s assigned classes or groups of pupils; </w:t>
      </w:r>
    </w:p>
    <w:p w14:paraId="1EFEDD2B" w14:textId="34037499" w:rsidR="0061151F" w:rsidRPr="00567F31" w:rsidRDefault="00D16FC1" w:rsidP="001D593C">
      <w:pPr>
        <w:pStyle w:val="ListParagraph0"/>
        <w:numPr>
          <w:ilvl w:val="1"/>
          <w:numId w:val="29"/>
        </w:numPr>
        <w:ind w:left="1210"/>
        <w:jc w:val="both"/>
        <w:rPr>
          <w:rFonts w:ascii="Arial" w:hAnsi="Arial" w:cs="Arial"/>
        </w:rPr>
      </w:pPr>
      <w:r w:rsidRPr="00567F31">
        <w:rPr>
          <w:rFonts w:ascii="Arial" w:hAnsi="Arial" w:cs="Arial"/>
        </w:rPr>
        <w:t xml:space="preserve">involves leading, developing and enhancing the teaching practice of other staff. </w:t>
      </w:r>
    </w:p>
    <w:p w14:paraId="2EDAF7CF" w14:textId="77777777" w:rsidR="0061151F" w:rsidRDefault="0061151F">
      <w:pPr>
        <w:ind w:left="720"/>
        <w:jc w:val="both"/>
        <w:rPr>
          <w:rFonts w:ascii="Arial" w:hAnsi="Arial" w:cs="Arial"/>
        </w:rPr>
      </w:pPr>
    </w:p>
    <w:p w14:paraId="355BC609" w14:textId="087C9832" w:rsidR="00301B1A" w:rsidRPr="00567F31" w:rsidRDefault="002A01CB" w:rsidP="00301B1A">
      <w:pPr>
        <w:jc w:val="both"/>
        <w:rPr>
          <w:rFonts w:ascii="Arial" w:hAnsi="Arial" w:cs="Arial"/>
        </w:rPr>
      </w:pPr>
      <w:r>
        <w:rPr>
          <w:rFonts w:ascii="Arial" w:hAnsi="Arial" w:cs="Arial"/>
        </w:rPr>
        <w:t>4</w:t>
      </w:r>
      <w:r w:rsidR="00CA0204">
        <w:rPr>
          <w:rFonts w:ascii="Arial" w:hAnsi="Arial" w:cs="Arial"/>
        </w:rPr>
        <w:t>2</w:t>
      </w:r>
      <w:r w:rsidR="008F726C" w:rsidRPr="00567F31">
        <w:rPr>
          <w:rFonts w:ascii="Arial" w:hAnsi="Arial" w:cs="Arial"/>
        </w:rPr>
        <w:t xml:space="preserve">. </w:t>
      </w:r>
      <w:r w:rsidR="00382562" w:rsidRPr="00567F31">
        <w:rPr>
          <w:rFonts w:ascii="Arial" w:hAnsi="Arial" w:cs="Arial"/>
        </w:rPr>
        <w:tab/>
      </w:r>
      <w:r w:rsidR="00301B1A" w:rsidRPr="00567F31">
        <w:rPr>
          <w:rFonts w:ascii="Arial" w:hAnsi="Arial" w:cs="Arial"/>
        </w:rPr>
        <w:t xml:space="preserve">In addition, before awarding a TLR1, the </w:t>
      </w:r>
      <w:r w:rsidR="008D5982" w:rsidRPr="00567F31">
        <w:rPr>
          <w:rFonts w:ascii="Arial" w:hAnsi="Arial" w:cs="Arial"/>
        </w:rPr>
        <w:t xml:space="preserve">Governing Body </w:t>
      </w:r>
      <w:r w:rsidR="00301B1A" w:rsidRPr="00567F31">
        <w:rPr>
          <w:rFonts w:ascii="Arial" w:hAnsi="Arial" w:cs="Arial"/>
        </w:rPr>
        <w:t>must be satisfied that the sustained,</w:t>
      </w:r>
    </w:p>
    <w:p w14:paraId="55011E55" w14:textId="2EE75C01" w:rsidR="00301B1A" w:rsidRPr="00567F31" w:rsidRDefault="00301B1A">
      <w:pPr>
        <w:ind w:left="720"/>
        <w:jc w:val="both"/>
        <w:rPr>
          <w:rFonts w:ascii="Arial" w:hAnsi="Arial" w:cs="Arial"/>
        </w:rPr>
      </w:pPr>
      <w:r w:rsidRPr="00567F31">
        <w:rPr>
          <w:rFonts w:ascii="Arial" w:hAnsi="Arial" w:cs="Arial"/>
        </w:rPr>
        <w:t>additional responsibility referred to in paragrap</w:t>
      </w:r>
      <w:r w:rsidRPr="0006354A">
        <w:rPr>
          <w:rFonts w:ascii="Arial" w:hAnsi="Arial" w:cs="Arial"/>
        </w:rPr>
        <w:t xml:space="preserve">h </w:t>
      </w:r>
      <w:r w:rsidRPr="00DC110B">
        <w:rPr>
          <w:rFonts w:ascii="Arial" w:hAnsi="Arial" w:cs="Arial"/>
        </w:rPr>
        <w:t>20.1</w:t>
      </w:r>
      <w:r w:rsidRPr="00567F31">
        <w:rPr>
          <w:rFonts w:ascii="Arial" w:hAnsi="Arial" w:cs="Arial"/>
        </w:rPr>
        <w:t xml:space="preserve"> </w:t>
      </w:r>
      <w:r w:rsidR="00B338C5" w:rsidRPr="00567F31">
        <w:rPr>
          <w:rFonts w:ascii="Arial" w:hAnsi="Arial" w:cs="Arial"/>
        </w:rPr>
        <w:t>(</w:t>
      </w:r>
      <w:hyperlink r:id="rId19" w:history="1">
        <w:r w:rsidR="00294471" w:rsidRPr="00567F31">
          <w:rPr>
            <w:rStyle w:val="Hyperlink"/>
            <w:rFonts w:ascii="Arial" w:hAnsi="Arial" w:cs="Arial"/>
          </w:rPr>
          <w:t>STPCD</w:t>
        </w:r>
      </w:hyperlink>
      <w:r w:rsidR="00294471" w:rsidRPr="00567F31">
        <w:rPr>
          <w:rFonts w:ascii="Arial" w:hAnsi="Arial" w:cs="Arial"/>
        </w:rPr>
        <w:t xml:space="preserve">) </w:t>
      </w:r>
      <w:r w:rsidRPr="00567F31">
        <w:rPr>
          <w:rFonts w:ascii="Arial" w:hAnsi="Arial" w:cs="Arial"/>
        </w:rPr>
        <w:t xml:space="preserve">includes line management responsibility for a significant number of people. </w:t>
      </w:r>
    </w:p>
    <w:p w14:paraId="6ED81D3D" w14:textId="77777777" w:rsidR="007822C5" w:rsidRPr="00567F31" w:rsidRDefault="007822C5" w:rsidP="001D593C">
      <w:pPr>
        <w:ind w:left="720" w:hanging="720"/>
        <w:jc w:val="both"/>
        <w:rPr>
          <w:rFonts w:ascii="Arial" w:hAnsi="Arial" w:cs="Arial"/>
        </w:rPr>
      </w:pPr>
    </w:p>
    <w:p w14:paraId="4CC7154C" w14:textId="7CC161C9" w:rsidR="00C4388B" w:rsidRPr="00567F31" w:rsidRDefault="002A01CB" w:rsidP="001E45FC">
      <w:pPr>
        <w:ind w:left="720" w:hanging="720"/>
        <w:jc w:val="both"/>
        <w:rPr>
          <w:rFonts w:ascii="Arial" w:hAnsi="Arial" w:cs="Arial"/>
        </w:rPr>
      </w:pPr>
      <w:r>
        <w:rPr>
          <w:rFonts w:ascii="Arial" w:hAnsi="Arial" w:cs="Arial"/>
        </w:rPr>
        <w:t>4</w:t>
      </w:r>
      <w:r w:rsidR="00CA0204">
        <w:rPr>
          <w:rFonts w:ascii="Arial" w:hAnsi="Arial" w:cs="Arial"/>
        </w:rPr>
        <w:t>3</w:t>
      </w:r>
      <w:r w:rsidR="008F726C" w:rsidRPr="00567F31">
        <w:rPr>
          <w:rFonts w:ascii="Arial" w:hAnsi="Arial" w:cs="Arial"/>
        </w:rPr>
        <w:t xml:space="preserve">. </w:t>
      </w:r>
      <w:r w:rsidR="00382562" w:rsidRPr="00567F31">
        <w:rPr>
          <w:rFonts w:ascii="Arial" w:hAnsi="Arial" w:cs="Arial"/>
        </w:rPr>
        <w:tab/>
      </w:r>
      <w:r w:rsidR="008F726C" w:rsidRPr="00567F31">
        <w:rPr>
          <w:rFonts w:ascii="Arial" w:hAnsi="Arial" w:cs="Arial"/>
        </w:rPr>
        <w:t xml:space="preserve">In accordance with paragraph </w:t>
      </w:r>
      <w:r w:rsidR="00202C9A" w:rsidRPr="00567F31">
        <w:rPr>
          <w:rFonts w:ascii="Arial" w:hAnsi="Arial" w:cs="Arial"/>
        </w:rPr>
        <w:t>47</w:t>
      </w:r>
      <w:r w:rsidR="008F726C" w:rsidRPr="00567F31">
        <w:rPr>
          <w:rFonts w:ascii="Arial" w:hAnsi="Arial" w:cs="Arial"/>
        </w:rPr>
        <w:t xml:space="preserve"> of the </w:t>
      </w:r>
      <w:r w:rsidR="00714675" w:rsidRPr="00567F31">
        <w:rPr>
          <w:rFonts w:ascii="Arial" w:hAnsi="Arial" w:cs="Arial"/>
        </w:rPr>
        <w:t xml:space="preserve">Statutory Guidance </w:t>
      </w:r>
      <w:r w:rsidR="008F726C" w:rsidRPr="00567F31">
        <w:rPr>
          <w:rFonts w:ascii="Arial" w:hAnsi="Arial" w:cs="Arial"/>
        </w:rPr>
        <w:t>in the 201</w:t>
      </w:r>
      <w:r w:rsidR="005078C2" w:rsidRPr="00567F31">
        <w:rPr>
          <w:rFonts w:ascii="Arial" w:hAnsi="Arial" w:cs="Arial"/>
        </w:rPr>
        <w:t>5</w:t>
      </w:r>
      <w:r w:rsidR="008F726C" w:rsidRPr="00567F31">
        <w:rPr>
          <w:rFonts w:ascii="Arial" w:hAnsi="Arial" w:cs="Arial"/>
        </w:rPr>
        <w:t xml:space="preserve"> </w:t>
      </w:r>
      <w:hyperlink r:id="rId20" w:history="1">
        <w:r w:rsidR="008F726C" w:rsidRPr="00567F31">
          <w:rPr>
            <w:rStyle w:val="Hyperlink"/>
            <w:rFonts w:ascii="Arial" w:hAnsi="Arial" w:cs="Arial"/>
          </w:rPr>
          <w:t>STPCD</w:t>
        </w:r>
      </w:hyperlink>
      <w:r w:rsidR="008F726C" w:rsidRPr="00567F31">
        <w:rPr>
          <w:rFonts w:ascii="Arial" w:hAnsi="Arial" w:cs="Arial"/>
        </w:rPr>
        <w:t xml:space="preserve">, </w:t>
      </w:r>
      <w:r w:rsidR="001F45E6" w:rsidRPr="00567F31">
        <w:rPr>
          <w:rFonts w:ascii="Arial" w:hAnsi="Arial" w:cs="Arial"/>
        </w:rPr>
        <w:t>Teacher</w:t>
      </w:r>
      <w:r w:rsidR="008164FD" w:rsidRPr="00567F31">
        <w:rPr>
          <w:rFonts w:ascii="Arial" w:hAnsi="Arial" w:cs="Arial"/>
        </w:rPr>
        <w:t>s</w:t>
      </w:r>
      <w:r w:rsidR="008F726C" w:rsidRPr="00567F31">
        <w:rPr>
          <w:rFonts w:ascii="Arial" w:hAnsi="Arial" w:cs="Arial"/>
        </w:rPr>
        <w:t xml:space="preserve"> will not be required to undertake permanent additional responsibilities without payment of an appropriate permanent TLR1 or TLR2 payment. </w:t>
      </w:r>
    </w:p>
    <w:p w14:paraId="1F7843F8" w14:textId="77777777" w:rsidR="00C4388B" w:rsidRPr="00567F31" w:rsidRDefault="00C4388B" w:rsidP="001E45FC">
      <w:pPr>
        <w:ind w:left="720" w:hanging="720"/>
        <w:jc w:val="both"/>
        <w:rPr>
          <w:rFonts w:ascii="Arial" w:hAnsi="Arial" w:cs="Arial"/>
        </w:rPr>
      </w:pPr>
    </w:p>
    <w:p w14:paraId="04521D23" w14:textId="533C0F67" w:rsidR="002747C8" w:rsidRPr="008120AA" w:rsidRDefault="002A01CB" w:rsidP="002747C8">
      <w:pPr>
        <w:ind w:left="720" w:hanging="720"/>
        <w:jc w:val="both"/>
        <w:rPr>
          <w:rFonts w:ascii="Arial" w:hAnsi="Arial" w:cs="Arial"/>
        </w:rPr>
      </w:pPr>
      <w:r>
        <w:rPr>
          <w:rFonts w:ascii="Arial" w:hAnsi="Arial" w:cs="Arial"/>
        </w:rPr>
        <w:t>4</w:t>
      </w:r>
      <w:r w:rsidR="00CA0204">
        <w:rPr>
          <w:rFonts w:ascii="Arial" w:hAnsi="Arial" w:cs="Arial"/>
        </w:rPr>
        <w:t>4</w:t>
      </w:r>
      <w:r w:rsidR="00C4388B">
        <w:rPr>
          <w:rFonts w:ascii="Arial" w:hAnsi="Arial" w:cs="Arial"/>
        </w:rPr>
        <w:t>.</w:t>
      </w:r>
      <w:r w:rsidR="00C4388B">
        <w:rPr>
          <w:rFonts w:ascii="Arial" w:hAnsi="Arial" w:cs="Arial"/>
        </w:rPr>
        <w:tab/>
      </w:r>
      <w:r w:rsidR="002747C8" w:rsidRPr="008120AA">
        <w:rPr>
          <w:rFonts w:ascii="Arial" w:hAnsi="Arial" w:cs="Arial"/>
        </w:rPr>
        <w:t>From 1st September 2025, where a part-time teacher is carrying out the responsibilities associated with a TLR1 or TLR 2, Governing Bodies are no longer mandated to utilise the pro-rata principle based on contracted hours and are strongly recommended to implement the method of determination based on proportion of TLR being undertaken.</w:t>
      </w:r>
    </w:p>
    <w:p w14:paraId="5D34787E" w14:textId="7B916FF8" w:rsidR="002747C8" w:rsidRPr="008120AA" w:rsidRDefault="002747C8" w:rsidP="002747C8">
      <w:pPr>
        <w:ind w:left="720" w:hanging="720"/>
        <w:jc w:val="both"/>
        <w:rPr>
          <w:rFonts w:ascii="Arial" w:hAnsi="Arial" w:cs="Arial"/>
        </w:rPr>
      </w:pPr>
    </w:p>
    <w:p w14:paraId="40FF5D21" w14:textId="77777777" w:rsidR="002747C8" w:rsidRPr="008120AA" w:rsidRDefault="002747C8" w:rsidP="00F91A40">
      <w:pPr>
        <w:ind w:left="720"/>
        <w:jc w:val="both"/>
        <w:rPr>
          <w:rFonts w:ascii="Arial" w:hAnsi="Arial" w:cs="Arial"/>
        </w:rPr>
      </w:pPr>
      <w:r w:rsidRPr="008120AA">
        <w:rPr>
          <w:rFonts w:ascii="Arial" w:hAnsi="Arial" w:cs="Arial"/>
        </w:rPr>
        <w:t>From 1st September 2026, Governing Bodies will be required to determine the value of all existing and new TLR1 and TLR 2 payments based on the proportion of the TLR the teacher is undertaking - i.e. the proportion of the full-time equivalent responsibility - rather than according to their contracted hours.</w:t>
      </w:r>
    </w:p>
    <w:p w14:paraId="3D391B1E" w14:textId="5B070D18" w:rsidR="001A7AC2" w:rsidRPr="00567F31" w:rsidRDefault="001A7AC2" w:rsidP="006227C8">
      <w:pPr>
        <w:ind w:left="720" w:hanging="720"/>
        <w:jc w:val="both"/>
        <w:rPr>
          <w:rFonts w:ascii="Arial" w:hAnsi="Arial" w:cs="Arial"/>
        </w:rPr>
      </w:pPr>
    </w:p>
    <w:p w14:paraId="6204DD38" w14:textId="388E2F01" w:rsidR="00606EC7" w:rsidRPr="00567F31" w:rsidRDefault="002A01CB" w:rsidP="001E45FC">
      <w:pPr>
        <w:ind w:left="720" w:hanging="720"/>
        <w:jc w:val="both"/>
        <w:rPr>
          <w:rFonts w:ascii="Arial" w:hAnsi="Arial" w:cs="Arial"/>
        </w:rPr>
      </w:pPr>
      <w:r>
        <w:rPr>
          <w:rFonts w:ascii="Arial" w:hAnsi="Arial" w:cs="Arial"/>
        </w:rPr>
        <w:t>4</w:t>
      </w:r>
      <w:r w:rsidR="00CA0204">
        <w:rPr>
          <w:rFonts w:ascii="Arial" w:hAnsi="Arial" w:cs="Arial"/>
        </w:rPr>
        <w:t>5</w:t>
      </w:r>
      <w:r w:rsidR="008F726C" w:rsidRPr="00567F31">
        <w:rPr>
          <w:rFonts w:ascii="Arial" w:hAnsi="Arial" w:cs="Arial"/>
        </w:rPr>
        <w:t xml:space="preserve">. </w:t>
      </w:r>
      <w:r w:rsidR="00382562" w:rsidRPr="00567F31">
        <w:rPr>
          <w:rFonts w:ascii="Arial" w:hAnsi="Arial" w:cs="Arial"/>
        </w:rPr>
        <w:tab/>
      </w:r>
      <w:r w:rsidR="00E65106" w:rsidRPr="00567F31">
        <w:rPr>
          <w:rFonts w:ascii="Arial" w:hAnsi="Arial" w:cs="Arial"/>
        </w:rPr>
        <w:t xml:space="preserve">The </w:t>
      </w:r>
      <w:r w:rsidR="008D5982" w:rsidRPr="00567F31">
        <w:rPr>
          <w:rFonts w:ascii="Arial" w:hAnsi="Arial" w:cs="Arial"/>
        </w:rPr>
        <w:t>Governing Body</w:t>
      </w:r>
      <w:r w:rsidR="00E65106" w:rsidRPr="00567F31">
        <w:rPr>
          <w:rFonts w:ascii="Arial" w:hAnsi="Arial" w:cs="Arial"/>
        </w:rPr>
        <w:t xml:space="preserve"> may award a fixed-term third TLR (TLR3) to a classroom </w:t>
      </w:r>
      <w:r w:rsidR="001F45E6" w:rsidRPr="00567F31">
        <w:rPr>
          <w:rFonts w:ascii="Arial" w:hAnsi="Arial" w:cs="Arial"/>
        </w:rPr>
        <w:t>Teacher</w:t>
      </w:r>
      <w:r w:rsidR="00E65106" w:rsidRPr="00567F31">
        <w:rPr>
          <w:rFonts w:ascii="Arial" w:hAnsi="Arial" w:cs="Arial"/>
        </w:rPr>
        <w:t xml:space="preserve"> for clearly time-limited </w:t>
      </w:r>
      <w:r w:rsidR="00FE691D">
        <w:rPr>
          <w:rFonts w:ascii="Arial" w:hAnsi="Arial" w:cs="Arial"/>
        </w:rPr>
        <w:t>School</w:t>
      </w:r>
      <w:r w:rsidR="00E65106" w:rsidRPr="00567F31">
        <w:rPr>
          <w:rFonts w:ascii="Arial" w:hAnsi="Arial" w:cs="Arial"/>
        </w:rPr>
        <w:t xml:space="preserve"> improvement projects, or one-off externally driven responsibilities. </w:t>
      </w:r>
    </w:p>
    <w:p w14:paraId="293127AA" w14:textId="2D6C4A3A" w:rsidR="00170709" w:rsidRPr="00567F31" w:rsidRDefault="00170709" w:rsidP="001E45FC">
      <w:pPr>
        <w:ind w:left="720" w:hanging="720"/>
        <w:jc w:val="both"/>
        <w:rPr>
          <w:rFonts w:ascii="Arial" w:hAnsi="Arial" w:cs="Arial"/>
        </w:rPr>
      </w:pPr>
    </w:p>
    <w:p w14:paraId="76671D86" w14:textId="52331A6B" w:rsidR="00606EC7" w:rsidRPr="00567F31" w:rsidRDefault="00E65106" w:rsidP="005F2DE1">
      <w:pPr>
        <w:ind w:left="720"/>
        <w:jc w:val="both"/>
        <w:rPr>
          <w:rFonts w:ascii="Arial" w:hAnsi="Arial" w:cs="Arial"/>
        </w:rPr>
      </w:pPr>
      <w:r w:rsidRPr="00C4388B">
        <w:rPr>
          <w:rFonts w:ascii="Arial" w:hAnsi="Arial" w:cs="Arial"/>
        </w:rPr>
        <w:t xml:space="preserve">The annual value of an individual TLR3 must be no less than </w:t>
      </w:r>
      <w:r w:rsidR="0076275F" w:rsidRPr="00C4388B">
        <w:rPr>
          <w:rFonts w:ascii="Arial" w:hAnsi="Arial" w:cs="Arial"/>
        </w:rPr>
        <w:t>£</w:t>
      </w:r>
      <w:r w:rsidR="00C46050">
        <w:rPr>
          <w:rFonts w:ascii="Arial" w:hAnsi="Arial" w:cs="Arial"/>
        </w:rPr>
        <w:t>702</w:t>
      </w:r>
      <w:r w:rsidR="0076275F" w:rsidRPr="00C4388B">
        <w:rPr>
          <w:rFonts w:ascii="Arial" w:hAnsi="Arial" w:cs="Arial"/>
        </w:rPr>
        <w:t xml:space="preserve"> </w:t>
      </w:r>
      <w:r w:rsidRPr="00C4388B">
        <w:rPr>
          <w:rFonts w:ascii="Arial" w:hAnsi="Arial" w:cs="Arial"/>
        </w:rPr>
        <w:t xml:space="preserve">and no greater than </w:t>
      </w:r>
      <w:r w:rsidR="005F2DE1" w:rsidRPr="00C4388B">
        <w:rPr>
          <w:rFonts w:ascii="Arial" w:hAnsi="Arial" w:cs="Arial"/>
        </w:rPr>
        <w:t>£</w:t>
      </w:r>
      <w:r w:rsidR="005F2DE1" w:rsidRPr="006227C8">
        <w:rPr>
          <w:rFonts w:ascii="Arial" w:hAnsi="Arial" w:cs="Arial"/>
        </w:rPr>
        <w:t>3,</w:t>
      </w:r>
      <w:r w:rsidR="00C46050">
        <w:rPr>
          <w:rFonts w:ascii="Arial" w:hAnsi="Arial" w:cs="Arial"/>
        </w:rPr>
        <w:t>478</w:t>
      </w:r>
      <w:r w:rsidRPr="00C4388B">
        <w:rPr>
          <w:rFonts w:ascii="Arial" w:hAnsi="Arial" w:cs="Arial"/>
        </w:rPr>
        <w:t>. The duration of the fixed-term must be established at the outset and payment should be made on a monthly basis for the duration of the fixed-term</w:t>
      </w:r>
      <w:r w:rsidRPr="00567F31">
        <w:rPr>
          <w:rFonts w:ascii="Arial" w:hAnsi="Arial" w:cs="Arial"/>
        </w:rPr>
        <w:t>.</w:t>
      </w:r>
    </w:p>
    <w:p w14:paraId="126534B0" w14:textId="77777777" w:rsidR="001A7AC2" w:rsidRPr="00567F31" w:rsidRDefault="001A7AC2" w:rsidP="00606EC7">
      <w:pPr>
        <w:ind w:left="720"/>
        <w:jc w:val="both"/>
        <w:rPr>
          <w:rFonts w:ascii="Arial" w:hAnsi="Arial" w:cs="Arial"/>
        </w:rPr>
      </w:pPr>
    </w:p>
    <w:p w14:paraId="22F27F86" w14:textId="0D895217" w:rsidR="001A7AC2" w:rsidRPr="00567F31" w:rsidRDefault="002A01CB" w:rsidP="006227C8">
      <w:pPr>
        <w:jc w:val="both"/>
        <w:rPr>
          <w:rFonts w:ascii="Arial" w:hAnsi="Arial" w:cs="Arial"/>
        </w:rPr>
      </w:pPr>
      <w:r>
        <w:rPr>
          <w:rFonts w:ascii="Arial" w:hAnsi="Arial" w:cs="Arial"/>
        </w:rPr>
        <w:lastRenderedPageBreak/>
        <w:t>4</w:t>
      </w:r>
      <w:r w:rsidR="00CA0204">
        <w:rPr>
          <w:rFonts w:ascii="Arial" w:hAnsi="Arial" w:cs="Arial"/>
        </w:rPr>
        <w:t>6</w:t>
      </w:r>
      <w:r w:rsidR="00C4388B">
        <w:rPr>
          <w:rFonts w:ascii="Arial" w:hAnsi="Arial" w:cs="Arial"/>
        </w:rPr>
        <w:t>.</w:t>
      </w:r>
      <w:r w:rsidR="00C4388B">
        <w:rPr>
          <w:rFonts w:ascii="Arial" w:hAnsi="Arial" w:cs="Arial"/>
        </w:rPr>
        <w:tab/>
      </w:r>
      <w:r w:rsidR="001A7AC2" w:rsidRPr="00567F31">
        <w:rPr>
          <w:rFonts w:ascii="Arial" w:hAnsi="Arial" w:cs="Arial"/>
        </w:rPr>
        <w:t xml:space="preserve">TLR3 payments for Part time Teachers </w:t>
      </w:r>
      <w:r w:rsidR="001A7AC2" w:rsidRPr="00F91A40">
        <w:rPr>
          <w:rFonts w:ascii="Arial" w:hAnsi="Arial" w:cs="Arial"/>
          <w:b/>
          <w:bCs/>
          <w:u w:val="single"/>
        </w:rPr>
        <w:t>should not</w:t>
      </w:r>
      <w:r w:rsidR="001A7AC2" w:rsidRPr="00567F31">
        <w:rPr>
          <w:rFonts w:ascii="Arial" w:hAnsi="Arial" w:cs="Arial"/>
        </w:rPr>
        <w:t xml:space="preserve"> be paid on a pro rata basis.</w:t>
      </w:r>
    </w:p>
    <w:p w14:paraId="19A0B7D1" w14:textId="77777777" w:rsidR="00606EC7" w:rsidRPr="00567F31" w:rsidRDefault="00606EC7" w:rsidP="00606EC7">
      <w:pPr>
        <w:ind w:left="720"/>
        <w:jc w:val="both"/>
        <w:rPr>
          <w:rFonts w:ascii="Arial" w:hAnsi="Arial" w:cs="Arial"/>
        </w:rPr>
      </w:pPr>
    </w:p>
    <w:p w14:paraId="028AD69B" w14:textId="681F0050" w:rsidR="001A7AC2" w:rsidRPr="00567F31" w:rsidRDefault="002A01CB" w:rsidP="001A7AC2">
      <w:pPr>
        <w:ind w:left="720" w:hanging="720"/>
        <w:jc w:val="both"/>
        <w:rPr>
          <w:rFonts w:ascii="Arial" w:hAnsi="Arial" w:cs="Arial"/>
        </w:rPr>
      </w:pPr>
      <w:r>
        <w:rPr>
          <w:rFonts w:ascii="Arial" w:hAnsi="Arial" w:cs="Arial"/>
        </w:rPr>
        <w:t>4</w:t>
      </w:r>
      <w:r w:rsidR="00CA0204">
        <w:rPr>
          <w:rFonts w:ascii="Arial" w:hAnsi="Arial" w:cs="Arial"/>
        </w:rPr>
        <w:t>7</w:t>
      </w:r>
      <w:r w:rsidR="008F726C" w:rsidRPr="00567F31">
        <w:rPr>
          <w:rFonts w:ascii="Arial" w:hAnsi="Arial" w:cs="Arial"/>
        </w:rPr>
        <w:t>.</w:t>
      </w:r>
      <w:r w:rsidR="00382562" w:rsidRPr="00567F31">
        <w:rPr>
          <w:rFonts w:ascii="Arial" w:hAnsi="Arial" w:cs="Arial"/>
        </w:rPr>
        <w:tab/>
      </w:r>
      <w:r w:rsidR="001A7AC2" w:rsidRPr="00567F31">
        <w:rPr>
          <w:rFonts w:ascii="Arial" w:hAnsi="Arial" w:cs="Arial"/>
        </w:rPr>
        <w:t>The Governing Body should note that:</w:t>
      </w:r>
    </w:p>
    <w:p w14:paraId="13038BBA" w14:textId="77777777" w:rsidR="001A7AC2" w:rsidRPr="00567F31" w:rsidRDefault="001A7AC2" w:rsidP="001A7AC2">
      <w:pPr>
        <w:ind w:left="720" w:hanging="720"/>
        <w:jc w:val="both"/>
        <w:rPr>
          <w:rFonts w:ascii="Arial" w:hAnsi="Arial" w:cs="Arial"/>
        </w:rPr>
      </w:pPr>
    </w:p>
    <w:p w14:paraId="64725E67" w14:textId="43F774B2" w:rsidR="001A7AC2" w:rsidRPr="00567F31" w:rsidRDefault="001A7AC2" w:rsidP="001A7AC2">
      <w:pPr>
        <w:pStyle w:val="ListParagraph0"/>
        <w:numPr>
          <w:ilvl w:val="0"/>
          <w:numId w:val="42"/>
        </w:numPr>
        <w:jc w:val="both"/>
        <w:rPr>
          <w:rFonts w:ascii="Arial" w:hAnsi="Arial" w:cs="Arial"/>
        </w:rPr>
      </w:pPr>
      <w:r w:rsidRPr="00567F31">
        <w:rPr>
          <w:rFonts w:ascii="Arial" w:hAnsi="Arial" w:cs="Arial"/>
        </w:rPr>
        <w:t xml:space="preserve">a Teacher </w:t>
      </w:r>
      <w:r w:rsidR="00DA3571" w:rsidRPr="00D957AE">
        <w:rPr>
          <w:rFonts w:ascii="Arial" w:hAnsi="Arial" w:cs="Arial"/>
        </w:rPr>
        <w:t xml:space="preserve">cannot hold a TLR1 and a TLR2 concurrently, </w:t>
      </w:r>
    </w:p>
    <w:p w14:paraId="0C42DF5F" w14:textId="085BF39A" w:rsidR="00567F31" w:rsidRPr="00567F31" w:rsidRDefault="00DA3571" w:rsidP="001A7AC2">
      <w:pPr>
        <w:pStyle w:val="ListParagraph0"/>
        <w:numPr>
          <w:ilvl w:val="0"/>
          <w:numId w:val="42"/>
        </w:numPr>
        <w:jc w:val="both"/>
        <w:rPr>
          <w:rFonts w:ascii="Arial" w:hAnsi="Arial" w:cs="Arial"/>
        </w:rPr>
      </w:pPr>
      <w:r w:rsidRPr="00D957AE">
        <w:rPr>
          <w:rFonts w:ascii="Arial" w:hAnsi="Arial" w:cs="Arial"/>
        </w:rPr>
        <w:t>a Teacher in receipt of either a TLR1 or a TLR2 may also hold a concurrent TLR3</w:t>
      </w:r>
    </w:p>
    <w:p w14:paraId="2720B8BA" w14:textId="77777777" w:rsidR="00567F31" w:rsidRPr="00567F31" w:rsidRDefault="00567F31" w:rsidP="00567F31">
      <w:pPr>
        <w:pStyle w:val="ListParagraph0"/>
        <w:numPr>
          <w:ilvl w:val="0"/>
          <w:numId w:val="42"/>
        </w:numPr>
        <w:rPr>
          <w:rFonts w:ascii="Arial" w:hAnsi="Arial" w:cs="Arial"/>
        </w:rPr>
      </w:pPr>
      <w:r w:rsidRPr="00567F31">
        <w:rPr>
          <w:rFonts w:ascii="Arial" w:hAnsi="Arial" w:cs="Arial"/>
        </w:rPr>
        <w:t xml:space="preserve">a Teacher cannot hold more than one TLR1 or TLR2 concurrently </w:t>
      </w:r>
    </w:p>
    <w:p w14:paraId="2312070C" w14:textId="53C057F3" w:rsidR="0004578F" w:rsidRPr="00D957AE" w:rsidRDefault="00DA3571" w:rsidP="00D957AE">
      <w:pPr>
        <w:pStyle w:val="ListParagraph0"/>
        <w:ind w:left="1080"/>
        <w:jc w:val="both"/>
        <w:rPr>
          <w:rFonts w:ascii="Arial" w:hAnsi="Arial" w:cs="Arial"/>
        </w:rPr>
      </w:pPr>
      <w:r w:rsidRPr="00D957AE">
        <w:rPr>
          <w:rFonts w:ascii="Arial" w:hAnsi="Arial" w:cs="Arial"/>
        </w:rPr>
        <w:t xml:space="preserve">  </w:t>
      </w:r>
    </w:p>
    <w:p w14:paraId="219C4654" w14:textId="4A9D1C0F" w:rsidR="00D2401F" w:rsidRPr="00567F31" w:rsidRDefault="002A01CB" w:rsidP="00D2401F">
      <w:pPr>
        <w:ind w:left="720" w:hanging="720"/>
        <w:jc w:val="both"/>
        <w:rPr>
          <w:rFonts w:ascii="Arial" w:hAnsi="Arial" w:cs="Arial"/>
        </w:rPr>
      </w:pPr>
      <w:r>
        <w:rPr>
          <w:rFonts w:ascii="Arial" w:hAnsi="Arial" w:cs="Arial"/>
        </w:rPr>
        <w:t>4</w:t>
      </w:r>
      <w:r w:rsidR="00CA0204">
        <w:rPr>
          <w:rFonts w:ascii="Arial" w:hAnsi="Arial" w:cs="Arial"/>
        </w:rPr>
        <w:t>8</w:t>
      </w:r>
      <w:r w:rsidR="008F726C" w:rsidRPr="00567F31">
        <w:rPr>
          <w:rFonts w:ascii="Arial" w:hAnsi="Arial" w:cs="Arial"/>
        </w:rPr>
        <w:t xml:space="preserve">. </w:t>
      </w:r>
      <w:r w:rsidR="00382562" w:rsidRPr="00567F31">
        <w:rPr>
          <w:rFonts w:ascii="Arial" w:hAnsi="Arial" w:cs="Arial"/>
        </w:rPr>
        <w:tab/>
      </w:r>
      <w:r w:rsidR="00D2401F" w:rsidRPr="00567F31">
        <w:rPr>
          <w:rFonts w:ascii="Arial" w:hAnsi="Arial" w:cs="Arial"/>
        </w:rPr>
        <w:t xml:space="preserve">Before awarding any TLR3 the </w:t>
      </w:r>
      <w:r w:rsidR="008D5982" w:rsidRPr="00567F31">
        <w:rPr>
          <w:rFonts w:ascii="Arial" w:hAnsi="Arial" w:cs="Arial"/>
        </w:rPr>
        <w:t>Governing Body</w:t>
      </w:r>
      <w:r w:rsidR="00D2401F" w:rsidRPr="00567F31">
        <w:rPr>
          <w:rFonts w:ascii="Arial" w:hAnsi="Arial" w:cs="Arial"/>
        </w:rPr>
        <w:t xml:space="preserve"> must be satisfied that the </w:t>
      </w:r>
      <w:r w:rsidR="001F45E6" w:rsidRPr="00567F31">
        <w:rPr>
          <w:rFonts w:ascii="Arial" w:hAnsi="Arial" w:cs="Arial"/>
        </w:rPr>
        <w:t>Teacher</w:t>
      </w:r>
      <w:r w:rsidR="00D2401F" w:rsidRPr="00567F31">
        <w:rPr>
          <w:rFonts w:ascii="Arial" w:hAnsi="Arial" w:cs="Arial"/>
        </w:rPr>
        <w:t xml:space="preserve">’s duties include a responsibility that is not required of all classroom </w:t>
      </w:r>
      <w:r w:rsidR="001F45E6" w:rsidRPr="00567F31">
        <w:rPr>
          <w:rFonts w:ascii="Arial" w:hAnsi="Arial" w:cs="Arial"/>
        </w:rPr>
        <w:t>Teacher</w:t>
      </w:r>
      <w:r w:rsidR="008164FD" w:rsidRPr="00567F31">
        <w:rPr>
          <w:rFonts w:ascii="Arial" w:hAnsi="Arial" w:cs="Arial"/>
        </w:rPr>
        <w:t>s</w:t>
      </w:r>
      <w:r w:rsidR="00D2401F" w:rsidRPr="00567F31">
        <w:rPr>
          <w:rFonts w:ascii="Arial" w:hAnsi="Arial" w:cs="Arial"/>
        </w:rPr>
        <w:t xml:space="preserve"> and that: </w:t>
      </w:r>
    </w:p>
    <w:p w14:paraId="0342D943" w14:textId="77777777" w:rsidR="00D2401F" w:rsidRPr="00567F31" w:rsidRDefault="00D2401F" w:rsidP="00D2401F">
      <w:pPr>
        <w:ind w:left="720" w:hanging="720"/>
        <w:jc w:val="both"/>
        <w:rPr>
          <w:rFonts w:ascii="Arial" w:hAnsi="Arial" w:cs="Arial"/>
        </w:rPr>
      </w:pPr>
    </w:p>
    <w:p w14:paraId="3695A387" w14:textId="77777777" w:rsidR="00D2401F" w:rsidRPr="00567F31" w:rsidRDefault="00D2401F" w:rsidP="00D2401F">
      <w:pPr>
        <w:pStyle w:val="ListParagraph0"/>
        <w:numPr>
          <w:ilvl w:val="0"/>
          <w:numId w:val="31"/>
        </w:numPr>
        <w:ind w:left="1210"/>
        <w:jc w:val="both"/>
        <w:rPr>
          <w:rFonts w:ascii="Arial" w:hAnsi="Arial" w:cs="Arial"/>
        </w:rPr>
      </w:pPr>
      <w:r w:rsidRPr="00567F31">
        <w:rPr>
          <w:rFonts w:ascii="Arial" w:hAnsi="Arial" w:cs="Arial"/>
        </w:rPr>
        <w:t xml:space="preserve">is focused on teaching and learning; </w:t>
      </w:r>
    </w:p>
    <w:p w14:paraId="3C5989A0" w14:textId="284C1EF0" w:rsidR="00D71E89" w:rsidRPr="00567F31" w:rsidRDefault="00D2401F" w:rsidP="00170709">
      <w:pPr>
        <w:pStyle w:val="ListParagraph0"/>
        <w:numPr>
          <w:ilvl w:val="0"/>
          <w:numId w:val="31"/>
        </w:numPr>
        <w:ind w:left="1210"/>
        <w:jc w:val="both"/>
        <w:rPr>
          <w:rFonts w:ascii="Arial" w:hAnsi="Arial" w:cs="Arial"/>
        </w:rPr>
      </w:pPr>
      <w:r w:rsidRPr="00567F31">
        <w:rPr>
          <w:rFonts w:ascii="Arial" w:hAnsi="Arial" w:cs="Arial"/>
        </w:rPr>
        <w:t xml:space="preserve">requires the exercise of a </w:t>
      </w:r>
      <w:r w:rsidR="001F45E6" w:rsidRPr="00567F31">
        <w:rPr>
          <w:rFonts w:ascii="Arial" w:hAnsi="Arial" w:cs="Arial"/>
        </w:rPr>
        <w:t>Teacher</w:t>
      </w:r>
      <w:r w:rsidRPr="00567F31">
        <w:rPr>
          <w:rFonts w:ascii="Arial" w:hAnsi="Arial" w:cs="Arial"/>
        </w:rPr>
        <w:t xml:space="preserve">’s professional skills and judgement; </w:t>
      </w:r>
    </w:p>
    <w:p w14:paraId="3FA85757" w14:textId="068A4297" w:rsidR="00CA7B25" w:rsidRPr="00567F31" w:rsidRDefault="00CA7B25" w:rsidP="00D2401F">
      <w:pPr>
        <w:pStyle w:val="ListParagraph0"/>
        <w:numPr>
          <w:ilvl w:val="0"/>
          <w:numId w:val="31"/>
        </w:numPr>
        <w:ind w:left="1210"/>
        <w:jc w:val="both"/>
        <w:rPr>
          <w:rFonts w:ascii="Arial" w:hAnsi="Arial" w:cs="Arial"/>
        </w:rPr>
      </w:pPr>
      <w:r w:rsidRPr="00567F31">
        <w:rPr>
          <w:rFonts w:ascii="Arial" w:hAnsi="Arial" w:cs="Arial"/>
        </w:rPr>
        <w:t>has an impact on the educational progress of pupils other than the teacher’s assigned classes or groups of pupils.</w:t>
      </w:r>
    </w:p>
    <w:p w14:paraId="37FD793C" w14:textId="77777777" w:rsidR="00532E2F" w:rsidRDefault="00532E2F" w:rsidP="00441E6D">
      <w:pPr>
        <w:rPr>
          <w:rFonts w:ascii="Arial" w:hAnsi="Arial" w:cs="Arial"/>
          <w:b/>
        </w:rPr>
      </w:pPr>
    </w:p>
    <w:p w14:paraId="62212536" w14:textId="38A14CE0" w:rsidR="008F726C" w:rsidRPr="00567F31" w:rsidRDefault="008F726C" w:rsidP="007374EA">
      <w:pPr>
        <w:ind w:firstLine="720"/>
        <w:rPr>
          <w:rFonts w:ascii="Arial" w:hAnsi="Arial" w:cs="Arial"/>
          <w:b/>
        </w:rPr>
      </w:pPr>
      <w:r w:rsidRPr="00567F31">
        <w:rPr>
          <w:rFonts w:ascii="Arial" w:hAnsi="Arial" w:cs="Arial"/>
          <w:b/>
        </w:rPr>
        <w:t xml:space="preserve">Special </w:t>
      </w:r>
      <w:r w:rsidR="004D2D63" w:rsidRPr="00567F31">
        <w:rPr>
          <w:rFonts w:ascii="Arial" w:hAnsi="Arial" w:cs="Arial"/>
          <w:b/>
        </w:rPr>
        <w:t xml:space="preserve">Educational Needs </w:t>
      </w:r>
      <w:r w:rsidRPr="00567F31">
        <w:rPr>
          <w:rFonts w:ascii="Arial" w:hAnsi="Arial" w:cs="Arial"/>
          <w:b/>
        </w:rPr>
        <w:t xml:space="preserve">(SEN) </w:t>
      </w:r>
      <w:r w:rsidR="004D2D63" w:rsidRPr="00567F31">
        <w:rPr>
          <w:rFonts w:ascii="Arial" w:hAnsi="Arial" w:cs="Arial"/>
          <w:b/>
        </w:rPr>
        <w:t xml:space="preserve">Allowances </w:t>
      </w:r>
    </w:p>
    <w:p w14:paraId="2C9D7557" w14:textId="77777777" w:rsidR="0004578F" w:rsidRPr="00567F31" w:rsidRDefault="0004578F" w:rsidP="008F726C">
      <w:pPr>
        <w:rPr>
          <w:rFonts w:ascii="Arial" w:hAnsi="Arial" w:cs="Arial"/>
          <w:b/>
        </w:rPr>
      </w:pPr>
    </w:p>
    <w:p w14:paraId="57B00550" w14:textId="236DE3C6" w:rsidR="000232BE" w:rsidRPr="00567F31" w:rsidRDefault="00BE3B71" w:rsidP="001D593C">
      <w:pPr>
        <w:jc w:val="both"/>
        <w:rPr>
          <w:rFonts w:ascii="Arial" w:hAnsi="Arial" w:cs="Arial"/>
        </w:rPr>
      </w:pPr>
      <w:r>
        <w:rPr>
          <w:rFonts w:ascii="Arial" w:hAnsi="Arial" w:cs="Arial"/>
        </w:rPr>
        <w:t>4</w:t>
      </w:r>
      <w:r w:rsidR="00CA0204">
        <w:rPr>
          <w:rFonts w:ascii="Arial" w:hAnsi="Arial" w:cs="Arial"/>
        </w:rPr>
        <w:t>9</w:t>
      </w:r>
      <w:r w:rsidR="008F726C" w:rsidRPr="00567F31">
        <w:rPr>
          <w:rFonts w:ascii="Arial" w:hAnsi="Arial" w:cs="Arial"/>
        </w:rPr>
        <w:t xml:space="preserve">. </w:t>
      </w:r>
      <w:r w:rsidR="00382562" w:rsidRPr="00567F31">
        <w:rPr>
          <w:rFonts w:ascii="Arial" w:hAnsi="Arial" w:cs="Arial"/>
        </w:rPr>
        <w:tab/>
      </w:r>
      <w:r w:rsidR="006C6AA2" w:rsidRPr="00567F31">
        <w:rPr>
          <w:rFonts w:ascii="Arial" w:hAnsi="Arial" w:cs="Arial"/>
        </w:rPr>
        <w:t xml:space="preserve">The Governing </w:t>
      </w:r>
      <w:r w:rsidR="00707F40" w:rsidRPr="00567F31">
        <w:rPr>
          <w:rFonts w:ascii="Arial" w:hAnsi="Arial" w:cs="Arial"/>
        </w:rPr>
        <w:t>B</w:t>
      </w:r>
      <w:r w:rsidR="006C6AA2" w:rsidRPr="00567F31">
        <w:rPr>
          <w:rFonts w:ascii="Arial" w:hAnsi="Arial" w:cs="Arial"/>
        </w:rPr>
        <w:t xml:space="preserve">ody must award a SEN </w:t>
      </w:r>
      <w:r w:rsidR="004C5B10" w:rsidRPr="00567F31">
        <w:rPr>
          <w:rFonts w:ascii="Arial" w:hAnsi="Arial" w:cs="Arial"/>
        </w:rPr>
        <w:t xml:space="preserve">Allowance </w:t>
      </w:r>
      <w:r w:rsidR="006C6AA2" w:rsidRPr="00567F31">
        <w:rPr>
          <w:rFonts w:ascii="Arial" w:hAnsi="Arial" w:cs="Arial"/>
        </w:rPr>
        <w:t xml:space="preserve">to a </w:t>
      </w:r>
      <w:r w:rsidR="000B059B">
        <w:rPr>
          <w:rFonts w:ascii="Arial" w:hAnsi="Arial" w:cs="Arial"/>
        </w:rPr>
        <w:t>C</w:t>
      </w:r>
      <w:r w:rsidR="006C6AA2" w:rsidRPr="00567F31">
        <w:rPr>
          <w:rFonts w:ascii="Arial" w:hAnsi="Arial" w:cs="Arial"/>
        </w:rPr>
        <w:t xml:space="preserve">lassroom </w:t>
      </w:r>
      <w:r w:rsidR="001F45E6" w:rsidRPr="00567F31">
        <w:rPr>
          <w:rFonts w:ascii="Arial" w:hAnsi="Arial" w:cs="Arial"/>
        </w:rPr>
        <w:t>Teacher</w:t>
      </w:r>
      <w:r w:rsidR="006C6AA2" w:rsidRPr="00567F31">
        <w:rPr>
          <w:rFonts w:ascii="Arial" w:hAnsi="Arial" w:cs="Arial"/>
        </w:rPr>
        <w:t xml:space="preserve">: </w:t>
      </w:r>
    </w:p>
    <w:p w14:paraId="2D288035" w14:textId="77777777" w:rsidR="000232BE" w:rsidRPr="00567F31" w:rsidRDefault="000232BE" w:rsidP="001E45FC">
      <w:pPr>
        <w:ind w:left="720" w:hanging="720"/>
        <w:jc w:val="both"/>
        <w:rPr>
          <w:rFonts w:ascii="Arial" w:hAnsi="Arial" w:cs="Arial"/>
        </w:rPr>
      </w:pPr>
    </w:p>
    <w:p w14:paraId="4007F6C8" w14:textId="2783F201" w:rsidR="000232BE" w:rsidRPr="00567F31" w:rsidRDefault="006C6AA2" w:rsidP="001D593C">
      <w:pPr>
        <w:pStyle w:val="ListParagraph0"/>
        <w:numPr>
          <w:ilvl w:val="1"/>
          <w:numId w:val="32"/>
        </w:numPr>
        <w:ind w:left="1210"/>
        <w:jc w:val="both"/>
        <w:rPr>
          <w:rFonts w:ascii="Arial" w:hAnsi="Arial" w:cs="Arial"/>
        </w:rPr>
      </w:pPr>
      <w:r w:rsidRPr="00567F31">
        <w:rPr>
          <w:rFonts w:ascii="Arial" w:hAnsi="Arial" w:cs="Arial"/>
        </w:rPr>
        <w:t xml:space="preserve">in any SEN post that requires a mandatory SEN </w:t>
      </w:r>
      <w:r w:rsidR="00EF5C05" w:rsidRPr="00567F31">
        <w:rPr>
          <w:rFonts w:ascii="Arial" w:hAnsi="Arial" w:cs="Arial"/>
        </w:rPr>
        <w:t xml:space="preserve">qualification </w:t>
      </w:r>
      <w:r w:rsidRPr="00567F31">
        <w:rPr>
          <w:rFonts w:ascii="Arial" w:hAnsi="Arial" w:cs="Arial"/>
        </w:rPr>
        <w:t xml:space="preserve">and involves teaching pupils with SEN; </w:t>
      </w:r>
    </w:p>
    <w:p w14:paraId="0422FC0C" w14:textId="49C7E89D" w:rsidR="000232BE" w:rsidRPr="00567F31" w:rsidRDefault="006C6AA2" w:rsidP="001D593C">
      <w:pPr>
        <w:pStyle w:val="ListParagraph0"/>
        <w:numPr>
          <w:ilvl w:val="1"/>
          <w:numId w:val="32"/>
        </w:numPr>
        <w:ind w:left="1210"/>
        <w:jc w:val="both"/>
        <w:rPr>
          <w:rFonts w:ascii="Arial" w:hAnsi="Arial" w:cs="Arial"/>
        </w:rPr>
      </w:pPr>
      <w:r w:rsidRPr="00567F31">
        <w:rPr>
          <w:rFonts w:ascii="Arial" w:hAnsi="Arial" w:cs="Arial"/>
        </w:rPr>
        <w:t xml:space="preserve">in a </w:t>
      </w:r>
      <w:r w:rsidR="000B059B">
        <w:rPr>
          <w:rFonts w:ascii="Arial" w:hAnsi="Arial" w:cs="Arial"/>
        </w:rPr>
        <w:t>S</w:t>
      </w:r>
      <w:r w:rsidRPr="00567F31">
        <w:rPr>
          <w:rFonts w:ascii="Arial" w:hAnsi="Arial" w:cs="Arial"/>
        </w:rPr>
        <w:t xml:space="preserve">pecial </w:t>
      </w:r>
      <w:r w:rsidR="00FE691D">
        <w:rPr>
          <w:rFonts w:ascii="Arial" w:hAnsi="Arial" w:cs="Arial"/>
        </w:rPr>
        <w:t>School</w:t>
      </w:r>
      <w:r w:rsidRPr="00567F31">
        <w:rPr>
          <w:rFonts w:ascii="Arial" w:hAnsi="Arial" w:cs="Arial"/>
        </w:rPr>
        <w:t xml:space="preserve">; </w:t>
      </w:r>
    </w:p>
    <w:p w14:paraId="2E95397E" w14:textId="1FBDCCE8" w:rsidR="000232BE" w:rsidRPr="00567F31" w:rsidRDefault="006C6AA2" w:rsidP="001D593C">
      <w:pPr>
        <w:pStyle w:val="ListParagraph0"/>
        <w:numPr>
          <w:ilvl w:val="1"/>
          <w:numId w:val="32"/>
        </w:numPr>
        <w:ind w:left="1210"/>
        <w:jc w:val="both"/>
        <w:rPr>
          <w:rFonts w:ascii="Arial" w:hAnsi="Arial" w:cs="Arial"/>
        </w:rPr>
      </w:pPr>
      <w:r w:rsidRPr="00567F31">
        <w:rPr>
          <w:rFonts w:ascii="Arial" w:hAnsi="Arial" w:cs="Arial"/>
        </w:rPr>
        <w:t>who teaches pupils in one or more designated special classes or units</w:t>
      </w:r>
      <w:r w:rsidR="00567F31" w:rsidRPr="00567F31">
        <w:rPr>
          <w:rFonts w:ascii="Arial" w:hAnsi="Arial" w:cs="Arial"/>
        </w:rPr>
        <w:t>/ARPs</w:t>
      </w:r>
      <w:r w:rsidRPr="00567F31">
        <w:rPr>
          <w:rFonts w:ascii="Arial" w:hAnsi="Arial" w:cs="Arial"/>
        </w:rPr>
        <w:t xml:space="preserve"> in a </w:t>
      </w:r>
      <w:r w:rsidR="00FE691D">
        <w:rPr>
          <w:rFonts w:ascii="Arial" w:hAnsi="Arial" w:cs="Arial"/>
        </w:rPr>
        <w:t>School</w:t>
      </w:r>
      <w:r w:rsidRPr="00567F31">
        <w:rPr>
          <w:rFonts w:ascii="Arial" w:hAnsi="Arial" w:cs="Arial"/>
        </w:rPr>
        <w:t xml:space="preserve"> or, in the case of an </w:t>
      </w:r>
      <w:r w:rsidR="000B059B">
        <w:rPr>
          <w:rFonts w:ascii="Arial" w:hAnsi="Arial" w:cs="Arial"/>
        </w:rPr>
        <w:t>U</w:t>
      </w:r>
      <w:r w:rsidRPr="00567F31">
        <w:rPr>
          <w:rFonts w:ascii="Arial" w:hAnsi="Arial" w:cs="Arial"/>
        </w:rPr>
        <w:t xml:space="preserve">nattached </w:t>
      </w:r>
      <w:r w:rsidR="001F45E6" w:rsidRPr="00567F31">
        <w:rPr>
          <w:rFonts w:ascii="Arial" w:hAnsi="Arial" w:cs="Arial"/>
        </w:rPr>
        <w:t>Teacher</w:t>
      </w:r>
      <w:r w:rsidRPr="00567F31">
        <w:rPr>
          <w:rFonts w:ascii="Arial" w:hAnsi="Arial" w:cs="Arial"/>
        </w:rPr>
        <w:t xml:space="preserve">, in a </w:t>
      </w:r>
      <w:r w:rsidR="000B059B">
        <w:rPr>
          <w:rFonts w:ascii="Arial" w:hAnsi="Arial" w:cs="Arial"/>
        </w:rPr>
        <w:t>L</w:t>
      </w:r>
      <w:r w:rsidRPr="00567F31">
        <w:rPr>
          <w:rFonts w:ascii="Arial" w:hAnsi="Arial" w:cs="Arial"/>
        </w:rPr>
        <w:t xml:space="preserve">ocal </w:t>
      </w:r>
      <w:r w:rsidR="000B059B">
        <w:rPr>
          <w:rFonts w:ascii="Arial" w:hAnsi="Arial" w:cs="Arial"/>
        </w:rPr>
        <w:t>A</w:t>
      </w:r>
      <w:r w:rsidRPr="00567F31">
        <w:rPr>
          <w:rFonts w:ascii="Arial" w:hAnsi="Arial" w:cs="Arial"/>
        </w:rPr>
        <w:t>uthority unit</w:t>
      </w:r>
      <w:r w:rsidR="00567F31" w:rsidRPr="00567F31">
        <w:rPr>
          <w:rFonts w:ascii="Arial" w:hAnsi="Arial" w:cs="Arial"/>
        </w:rPr>
        <w:t>/ARP</w:t>
      </w:r>
      <w:r w:rsidRPr="00567F31">
        <w:rPr>
          <w:rFonts w:ascii="Arial" w:hAnsi="Arial" w:cs="Arial"/>
        </w:rPr>
        <w:t xml:space="preserve"> or service; </w:t>
      </w:r>
    </w:p>
    <w:p w14:paraId="6E3C44C5" w14:textId="458C47D3" w:rsidR="000232BE" w:rsidRPr="00567F31" w:rsidRDefault="006C6AA2" w:rsidP="001D593C">
      <w:pPr>
        <w:pStyle w:val="ListParagraph0"/>
        <w:numPr>
          <w:ilvl w:val="1"/>
          <w:numId w:val="32"/>
        </w:numPr>
        <w:ind w:left="1210"/>
        <w:jc w:val="both"/>
        <w:rPr>
          <w:rFonts w:ascii="Arial" w:hAnsi="Arial" w:cs="Arial"/>
        </w:rPr>
      </w:pPr>
      <w:r w:rsidRPr="00567F31">
        <w:rPr>
          <w:rFonts w:ascii="Arial" w:hAnsi="Arial" w:cs="Arial"/>
        </w:rPr>
        <w:t xml:space="preserve">in any non-designated setting (including any </w:t>
      </w:r>
      <w:r w:rsidR="000B059B">
        <w:rPr>
          <w:rFonts w:ascii="Arial" w:hAnsi="Arial" w:cs="Arial"/>
        </w:rPr>
        <w:t>P</w:t>
      </w:r>
      <w:r w:rsidRPr="00567F31">
        <w:rPr>
          <w:rFonts w:ascii="Arial" w:hAnsi="Arial" w:cs="Arial"/>
        </w:rPr>
        <w:t xml:space="preserve">upil </w:t>
      </w:r>
      <w:r w:rsidR="000B059B">
        <w:rPr>
          <w:rFonts w:ascii="Arial" w:hAnsi="Arial" w:cs="Arial"/>
        </w:rPr>
        <w:t>R</w:t>
      </w:r>
      <w:r w:rsidRPr="00567F31">
        <w:rPr>
          <w:rFonts w:ascii="Arial" w:hAnsi="Arial" w:cs="Arial"/>
        </w:rPr>
        <w:t xml:space="preserve">eferral </w:t>
      </w:r>
      <w:r w:rsidR="000B059B">
        <w:rPr>
          <w:rFonts w:ascii="Arial" w:hAnsi="Arial" w:cs="Arial"/>
        </w:rPr>
        <w:t>U</w:t>
      </w:r>
      <w:r w:rsidRPr="00567F31">
        <w:rPr>
          <w:rFonts w:ascii="Arial" w:hAnsi="Arial" w:cs="Arial"/>
        </w:rPr>
        <w:t>nit) that is analogous to a designated special class or unit</w:t>
      </w:r>
      <w:r w:rsidR="00567F31" w:rsidRPr="00567F31">
        <w:rPr>
          <w:rFonts w:ascii="Arial" w:hAnsi="Arial" w:cs="Arial"/>
        </w:rPr>
        <w:t>/ARP</w:t>
      </w:r>
      <w:r w:rsidRPr="00567F31">
        <w:rPr>
          <w:rFonts w:ascii="Arial" w:hAnsi="Arial" w:cs="Arial"/>
        </w:rPr>
        <w:t xml:space="preserve">, where the post: </w:t>
      </w:r>
    </w:p>
    <w:p w14:paraId="0CD81AAB" w14:textId="77777777" w:rsidR="000232BE" w:rsidRPr="00567F31" w:rsidRDefault="000232BE" w:rsidP="000232BE">
      <w:pPr>
        <w:jc w:val="both"/>
        <w:rPr>
          <w:rFonts w:ascii="Arial" w:hAnsi="Arial" w:cs="Arial"/>
        </w:rPr>
      </w:pPr>
    </w:p>
    <w:p w14:paraId="3FCC65AA" w14:textId="1F64F504" w:rsidR="000232BE" w:rsidRPr="00567F31" w:rsidRDefault="006C6AA2" w:rsidP="001D593C">
      <w:pPr>
        <w:pStyle w:val="ListParagraph0"/>
        <w:numPr>
          <w:ilvl w:val="0"/>
          <w:numId w:val="33"/>
        </w:numPr>
        <w:ind w:left="1967"/>
        <w:jc w:val="both"/>
        <w:rPr>
          <w:rFonts w:ascii="Arial" w:hAnsi="Arial" w:cs="Arial"/>
        </w:rPr>
      </w:pPr>
      <w:r w:rsidRPr="00567F31">
        <w:rPr>
          <w:rFonts w:ascii="Arial" w:hAnsi="Arial" w:cs="Arial"/>
        </w:rPr>
        <w:t xml:space="preserve">involves a substantial element of working directly with children with SEN; </w:t>
      </w:r>
    </w:p>
    <w:p w14:paraId="06AE1223" w14:textId="0424F907" w:rsidR="000232BE" w:rsidRPr="00567F31" w:rsidRDefault="006C6AA2" w:rsidP="001D593C">
      <w:pPr>
        <w:pStyle w:val="ListParagraph0"/>
        <w:numPr>
          <w:ilvl w:val="0"/>
          <w:numId w:val="33"/>
        </w:numPr>
        <w:ind w:left="1967"/>
        <w:jc w:val="both"/>
        <w:rPr>
          <w:rFonts w:ascii="Arial" w:hAnsi="Arial" w:cs="Arial"/>
        </w:rPr>
      </w:pPr>
      <w:r w:rsidRPr="00567F31">
        <w:rPr>
          <w:rFonts w:ascii="Arial" w:hAnsi="Arial" w:cs="Arial"/>
        </w:rPr>
        <w:t xml:space="preserve">requires the exercise of a </w:t>
      </w:r>
      <w:r w:rsidR="001F45E6" w:rsidRPr="00567F31">
        <w:rPr>
          <w:rFonts w:ascii="Arial" w:hAnsi="Arial" w:cs="Arial"/>
        </w:rPr>
        <w:t>Teacher</w:t>
      </w:r>
      <w:r w:rsidRPr="00567F31">
        <w:rPr>
          <w:rFonts w:ascii="Arial" w:hAnsi="Arial" w:cs="Arial"/>
        </w:rPr>
        <w:t xml:space="preserve">’s professional skills and judgement in the teaching of children with SEN; and </w:t>
      </w:r>
    </w:p>
    <w:p w14:paraId="56B4DE77" w14:textId="31AC5075" w:rsidR="000232BE" w:rsidRPr="00567F31" w:rsidRDefault="006C6AA2" w:rsidP="001D593C">
      <w:pPr>
        <w:pStyle w:val="ListParagraph0"/>
        <w:numPr>
          <w:ilvl w:val="0"/>
          <w:numId w:val="33"/>
        </w:numPr>
        <w:ind w:left="1967"/>
        <w:jc w:val="both"/>
        <w:rPr>
          <w:rFonts w:ascii="Arial" w:hAnsi="Arial" w:cs="Arial"/>
        </w:rPr>
      </w:pPr>
      <w:r w:rsidRPr="00567F31">
        <w:rPr>
          <w:rFonts w:ascii="Arial" w:hAnsi="Arial" w:cs="Arial"/>
        </w:rPr>
        <w:t xml:space="preserve">has a greater level of involvement in the teaching of children with SEN than is the normal requirement of </w:t>
      </w:r>
      <w:r w:rsidR="001F45E6" w:rsidRPr="00567F31">
        <w:rPr>
          <w:rFonts w:ascii="Arial" w:hAnsi="Arial" w:cs="Arial"/>
        </w:rPr>
        <w:t>Teacher</w:t>
      </w:r>
      <w:r w:rsidR="008164FD" w:rsidRPr="00567F31">
        <w:rPr>
          <w:rFonts w:ascii="Arial" w:hAnsi="Arial" w:cs="Arial"/>
        </w:rPr>
        <w:t>s</w:t>
      </w:r>
      <w:r w:rsidRPr="00567F31">
        <w:rPr>
          <w:rFonts w:ascii="Arial" w:hAnsi="Arial" w:cs="Arial"/>
        </w:rPr>
        <w:t xml:space="preserve"> throughout the </w:t>
      </w:r>
      <w:r w:rsidR="00FE691D">
        <w:rPr>
          <w:rFonts w:ascii="Arial" w:hAnsi="Arial" w:cs="Arial"/>
        </w:rPr>
        <w:t>School</w:t>
      </w:r>
      <w:r w:rsidRPr="00567F31">
        <w:rPr>
          <w:rFonts w:ascii="Arial" w:hAnsi="Arial" w:cs="Arial"/>
        </w:rPr>
        <w:t xml:space="preserve"> or unit within the </w:t>
      </w:r>
      <w:r w:rsidR="00FE691D">
        <w:rPr>
          <w:rFonts w:ascii="Arial" w:hAnsi="Arial" w:cs="Arial"/>
        </w:rPr>
        <w:t>School</w:t>
      </w:r>
      <w:r w:rsidRPr="00567F31">
        <w:rPr>
          <w:rFonts w:ascii="Arial" w:hAnsi="Arial" w:cs="Arial"/>
        </w:rPr>
        <w:t xml:space="preserve"> or, in the case of an </w:t>
      </w:r>
      <w:r w:rsidR="000B059B">
        <w:rPr>
          <w:rFonts w:ascii="Arial" w:hAnsi="Arial" w:cs="Arial"/>
        </w:rPr>
        <w:t>U</w:t>
      </w:r>
      <w:r w:rsidRPr="00567F31">
        <w:rPr>
          <w:rFonts w:ascii="Arial" w:hAnsi="Arial" w:cs="Arial"/>
        </w:rPr>
        <w:t xml:space="preserve">nattached </w:t>
      </w:r>
      <w:r w:rsidR="001F45E6" w:rsidRPr="00567F31">
        <w:rPr>
          <w:rFonts w:ascii="Arial" w:hAnsi="Arial" w:cs="Arial"/>
        </w:rPr>
        <w:t>Teacher</w:t>
      </w:r>
      <w:r w:rsidRPr="00567F31">
        <w:rPr>
          <w:rFonts w:ascii="Arial" w:hAnsi="Arial" w:cs="Arial"/>
        </w:rPr>
        <w:t xml:space="preserve">, the unit or service. </w:t>
      </w:r>
    </w:p>
    <w:p w14:paraId="3ADDF346" w14:textId="77777777" w:rsidR="000232BE" w:rsidRPr="00567F31" w:rsidRDefault="000232BE" w:rsidP="000232BE">
      <w:pPr>
        <w:pStyle w:val="ListParagraph0"/>
        <w:rPr>
          <w:rFonts w:ascii="Arial" w:hAnsi="Arial" w:cs="Arial"/>
        </w:rPr>
      </w:pPr>
    </w:p>
    <w:p w14:paraId="1EA9B136" w14:textId="5A811FE3" w:rsidR="00423B79" w:rsidRPr="00567F31" w:rsidRDefault="00CA0204" w:rsidP="00761ADF">
      <w:pPr>
        <w:ind w:left="720" w:hanging="720"/>
        <w:jc w:val="both"/>
        <w:rPr>
          <w:rFonts w:ascii="Arial" w:hAnsi="Arial" w:cs="Arial"/>
        </w:rPr>
      </w:pPr>
      <w:r>
        <w:rPr>
          <w:rFonts w:ascii="Arial" w:hAnsi="Arial" w:cs="Arial"/>
        </w:rPr>
        <w:t>50</w:t>
      </w:r>
      <w:r w:rsidR="00761ADF" w:rsidRPr="00567F31">
        <w:rPr>
          <w:rFonts w:ascii="Arial" w:hAnsi="Arial" w:cs="Arial"/>
        </w:rPr>
        <w:t xml:space="preserve">. </w:t>
      </w:r>
      <w:r w:rsidR="00761ADF" w:rsidRPr="00567F31">
        <w:rPr>
          <w:rFonts w:ascii="Arial" w:hAnsi="Arial" w:cs="Arial"/>
        </w:rPr>
        <w:tab/>
      </w:r>
      <w:r w:rsidR="006C6AA2" w:rsidRPr="00567F31">
        <w:rPr>
          <w:rFonts w:ascii="Arial" w:hAnsi="Arial" w:cs="Arial"/>
        </w:rPr>
        <w:t xml:space="preserve">Where a SEN allowance is to be paid, the </w:t>
      </w:r>
      <w:r w:rsidR="008D5982" w:rsidRPr="00567F31">
        <w:rPr>
          <w:rFonts w:ascii="Arial" w:hAnsi="Arial" w:cs="Arial"/>
        </w:rPr>
        <w:t>Governing Body</w:t>
      </w:r>
      <w:r w:rsidR="006C6AA2" w:rsidRPr="00567F31">
        <w:rPr>
          <w:rFonts w:ascii="Arial" w:hAnsi="Arial" w:cs="Arial"/>
        </w:rPr>
        <w:t xml:space="preserve"> must determine the spot value of the allowance, </w:t>
      </w:r>
      <w:r w:rsidR="000B059B" w:rsidRPr="00567F31">
        <w:rPr>
          <w:rFonts w:ascii="Arial" w:hAnsi="Arial" w:cs="Arial"/>
        </w:rPr>
        <w:t>considering</w:t>
      </w:r>
      <w:r w:rsidR="000B059B">
        <w:rPr>
          <w:rFonts w:ascii="Arial" w:hAnsi="Arial" w:cs="Arial"/>
        </w:rPr>
        <w:t xml:space="preserve"> the </w:t>
      </w:r>
      <w:r w:rsidR="006C6AA2" w:rsidRPr="00567F31">
        <w:rPr>
          <w:rFonts w:ascii="Arial" w:hAnsi="Arial" w:cs="Arial"/>
        </w:rPr>
        <w:t xml:space="preserve">structure of the </w:t>
      </w:r>
      <w:r w:rsidR="00FE691D">
        <w:rPr>
          <w:rFonts w:ascii="Arial" w:hAnsi="Arial" w:cs="Arial"/>
        </w:rPr>
        <w:t>School</w:t>
      </w:r>
      <w:r w:rsidR="006C6AA2" w:rsidRPr="00567F31">
        <w:rPr>
          <w:rFonts w:ascii="Arial" w:hAnsi="Arial" w:cs="Arial"/>
        </w:rPr>
        <w:t xml:space="preserve">’s SEN provision and the following factors: </w:t>
      </w:r>
    </w:p>
    <w:p w14:paraId="71EE1F49" w14:textId="77777777" w:rsidR="00423B79" w:rsidRPr="00567F31" w:rsidRDefault="00423B79" w:rsidP="00761ADF">
      <w:pPr>
        <w:ind w:left="720" w:hanging="720"/>
        <w:jc w:val="both"/>
        <w:rPr>
          <w:rFonts w:ascii="Arial" w:hAnsi="Arial" w:cs="Arial"/>
        </w:rPr>
      </w:pPr>
    </w:p>
    <w:p w14:paraId="5EF5B8C0" w14:textId="77777777" w:rsidR="00423B79" w:rsidRPr="00567F31" w:rsidRDefault="006C6AA2" w:rsidP="00423B79">
      <w:pPr>
        <w:ind w:left="850"/>
        <w:jc w:val="both"/>
        <w:rPr>
          <w:rFonts w:ascii="Arial" w:hAnsi="Arial" w:cs="Arial"/>
        </w:rPr>
      </w:pPr>
      <w:r w:rsidRPr="00567F31">
        <w:rPr>
          <w:rFonts w:ascii="Arial" w:hAnsi="Arial" w:cs="Arial"/>
        </w:rPr>
        <w:t xml:space="preserve">a) whether any mandatory qualifications are required for the post; </w:t>
      </w:r>
    </w:p>
    <w:p w14:paraId="15DF621D" w14:textId="0BE7C9FD" w:rsidR="004044FD" w:rsidRPr="00567F31" w:rsidRDefault="006C6AA2" w:rsidP="00423B79">
      <w:pPr>
        <w:ind w:left="850"/>
        <w:jc w:val="both"/>
        <w:rPr>
          <w:rFonts w:ascii="Arial" w:hAnsi="Arial" w:cs="Arial"/>
        </w:rPr>
      </w:pPr>
      <w:r w:rsidRPr="00567F31">
        <w:rPr>
          <w:rFonts w:ascii="Arial" w:hAnsi="Arial" w:cs="Arial"/>
        </w:rPr>
        <w:t xml:space="preserve">b) the qualifications or expertise of the </w:t>
      </w:r>
      <w:r w:rsidR="001F45E6" w:rsidRPr="00567F31">
        <w:rPr>
          <w:rFonts w:ascii="Arial" w:hAnsi="Arial" w:cs="Arial"/>
        </w:rPr>
        <w:t>Teacher</w:t>
      </w:r>
      <w:r w:rsidRPr="00567F31">
        <w:rPr>
          <w:rFonts w:ascii="Arial" w:hAnsi="Arial" w:cs="Arial"/>
        </w:rPr>
        <w:t xml:space="preserve"> relevant to the post; and Education </w:t>
      </w:r>
      <w:r w:rsidR="004044FD" w:rsidRPr="00567F31">
        <w:rPr>
          <w:rFonts w:ascii="Arial" w:hAnsi="Arial" w:cs="Arial"/>
        </w:rPr>
        <w:t xml:space="preserve">  </w:t>
      </w:r>
    </w:p>
    <w:p w14:paraId="55D0DC80" w14:textId="6B8FD2A9" w:rsidR="00FB2776" w:rsidRPr="00567F31" w:rsidRDefault="004044FD" w:rsidP="00423B79">
      <w:pPr>
        <w:ind w:left="850"/>
        <w:jc w:val="both"/>
        <w:rPr>
          <w:rFonts w:ascii="Arial" w:hAnsi="Arial" w:cs="Arial"/>
        </w:rPr>
      </w:pPr>
      <w:r w:rsidRPr="00567F31">
        <w:rPr>
          <w:rFonts w:ascii="Arial" w:hAnsi="Arial" w:cs="Arial"/>
        </w:rPr>
        <w:t xml:space="preserve">    </w:t>
      </w:r>
      <w:r w:rsidR="006C6AA2" w:rsidRPr="00567F31">
        <w:rPr>
          <w:rFonts w:ascii="Arial" w:hAnsi="Arial" w:cs="Arial"/>
        </w:rPr>
        <w:t>(</w:t>
      </w:r>
      <w:r w:rsidR="00FE691D">
        <w:rPr>
          <w:rFonts w:ascii="Arial" w:hAnsi="Arial" w:cs="Arial"/>
        </w:rPr>
        <w:t>School</w:t>
      </w:r>
      <w:r w:rsidR="006C6AA2" w:rsidRPr="00567F31">
        <w:rPr>
          <w:rFonts w:ascii="Arial" w:hAnsi="Arial" w:cs="Arial"/>
        </w:rPr>
        <w:t xml:space="preserve"> </w:t>
      </w:r>
      <w:r w:rsidR="001F45E6" w:rsidRPr="00567F31">
        <w:rPr>
          <w:rFonts w:ascii="Arial" w:hAnsi="Arial" w:cs="Arial"/>
        </w:rPr>
        <w:t>Teacher</w:t>
      </w:r>
      <w:r w:rsidR="008164FD" w:rsidRPr="00567F31">
        <w:rPr>
          <w:rFonts w:ascii="Arial" w:hAnsi="Arial" w:cs="Arial"/>
        </w:rPr>
        <w:t>s</w:t>
      </w:r>
      <w:r w:rsidR="006C6AA2" w:rsidRPr="00567F31">
        <w:rPr>
          <w:rFonts w:ascii="Arial" w:hAnsi="Arial" w:cs="Arial"/>
        </w:rPr>
        <w:t>' Qualifications) (England) Regulations 2003 (S.I. 2003/1662).</w:t>
      </w:r>
    </w:p>
    <w:p w14:paraId="6E41602E" w14:textId="6F1332DD" w:rsidR="00FB2776" w:rsidRPr="00567F31" w:rsidRDefault="006C6AA2" w:rsidP="00423B79">
      <w:pPr>
        <w:ind w:left="850"/>
        <w:jc w:val="both"/>
        <w:rPr>
          <w:rFonts w:ascii="Arial" w:hAnsi="Arial" w:cs="Arial"/>
        </w:rPr>
      </w:pPr>
      <w:r w:rsidRPr="00567F31">
        <w:rPr>
          <w:rFonts w:ascii="Arial" w:hAnsi="Arial" w:cs="Arial"/>
        </w:rPr>
        <w:t xml:space="preserve">c) the relative demands of the post. </w:t>
      </w:r>
    </w:p>
    <w:p w14:paraId="58F7C807" w14:textId="77777777" w:rsidR="00FB2776" w:rsidRPr="00567F31" w:rsidRDefault="00FB2776" w:rsidP="00423B79">
      <w:pPr>
        <w:ind w:left="850"/>
        <w:jc w:val="both"/>
        <w:rPr>
          <w:rFonts w:ascii="Arial" w:hAnsi="Arial" w:cs="Arial"/>
        </w:rPr>
      </w:pPr>
    </w:p>
    <w:p w14:paraId="7A8B2724" w14:textId="67DED93D" w:rsidR="006C6AA2" w:rsidRPr="00567F31" w:rsidRDefault="00BE3B71">
      <w:pPr>
        <w:ind w:left="720" w:hanging="720"/>
        <w:jc w:val="both"/>
        <w:rPr>
          <w:rFonts w:ascii="Arial" w:hAnsi="Arial" w:cs="Arial"/>
        </w:rPr>
      </w:pPr>
      <w:r>
        <w:rPr>
          <w:rFonts w:ascii="Arial" w:hAnsi="Arial" w:cs="Arial"/>
        </w:rPr>
        <w:t>5</w:t>
      </w:r>
      <w:r w:rsidR="00CA0204">
        <w:rPr>
          <w:rFonts w:ascii="Arial" w:hAnsi="Arial" w:cs="Arial"/>
        </w:rPr>
        <w:t>1</w:t>
      </w:r>
      <w:r w:rsidR="006C6AA2" w:rsidRPr="00567F31">
        <w:rPr>
          <w:rFonts w:ascii="Arial" w:hAnsi="Arial" w:cs="Arial"/>
        </w:rPr>
        <w:t xml:space="preserve">. </w:t>
      </w:r>
      <w:r w:rsidR="00B56C7F" w:rsidRPr="00567F31">
        <w:rPr>
          <w:rFonts w:ascii="Arial" w:hAnsi="Arial" w:cs="Arial"/>
        </w:rPr>
        <w:tab/>
      </w:r>
      <w:r w:rsidR="006C6AA2" w:rsidRPr="00567F31">
        <w:rPr>
          <w:rFonts w:ascii="Arial" w:hAnsi="Arial" w:cs="Arial"/>
        </w:rPr>
        <w:t xml:space="preserve">The </w:t>
      </w:r>
      <w:r w:rsidR="008D5982" w:rsidRPr="00567F31">
        <w:rPr>
          <w:rFonts w:ascii="Arial" w:hAnsi="Arial" w:cs="Arial"/>
        </w:rPr>
        <w:t>Governing Body</w:t>
      </w:r>
      <w:r w:rsidR="006C6AA2" w:rsidRPr="00567F31">
        <w:rPr>
          <w:rFonts w:ascii="Arial" w:hAnsi="Arial" w:cs="Arial"/>
        </w:rPr>
        <w:t xml:space="preserve"> must set out in its </w:t>
      </w:r>
      <w:r w:rsidR="00D377EC" w:rsidRPr="00567F31">
        <w:rPr>
          <w:rFonts w:ascii="Arial" w:hAnsi="Arial" w:cs="Arial"/>
        </w:rPr>
        <w:t xml:space="preserve">Pay Policy </w:t>
      </w:r>
      <w:r w:rsidR="006C6AA2" w:rsidRPr="00567F31">
        <w:rPr>
          <w:rFonts w:ascii="Arial" w:hAnsi="Arial" w:cs="Arial"/>
        </w:rPr>
        <w:t xml:space="preserve">the arrangements for rewarding </w:t>
      </w:r>
      <w:r w:rsidR="00D377EC" w:rsidRPr="00567F31">
        <w:rPr>
          <w:rFonts w:ascii="Arial" w:hAnsi="Arial" w:cs="Arial"/>
        </w:rPr>
        <w:t xml:space="preserve">Classroom </w:t>
      </w:r>
      <w:r w:rsidR="001F45E6" w:rsidRPr="00567F31">
        <w:rPr>
          <w:rFonts w:ascii="Arial" w:hAnsi="Arial" w:cs="Arial"/>
        </w:rPr>
        <w:t>Teacher</w:t>
      </w:r>
      <w:r w:rsidR="008164FD" w:rsidRPr="00567F31">
        <w:rPr>
          <w:rFonts w:ascii="Arial" w:hAnsi="Arial" w:cs="Arial"/>
        </w:rPr>
        <w:t>s</w:t>
      </w:r>
      <w:r w:rsidR="006C6AA2" w:rsidRPr="00567F31">
        <w:rPr>
          <w:rFonts w:ascii="Arial" w:hAnsi="Arial" w:cs="Arial"/>
        </w:rPr>
        <w:t xml:space="preserve"> with SEN responsibilities.</w:t>
      </w:r>
    </w:p>
    <w:p w14:paraId="5AB2782F" w14:textId="77777777" w:rsidR="0004578F" w:rsidRPr="00567F31" w:rsidRDefault="0004578F" w:rsidP="006C6AA2">
      <w:pPr>
        <w:ind w:left="720" w:hanging="720"/>
        <w:jc w:val="both"/>
        <w:rPr>
          <w:rFonts w:ascii="Arial" w:hAnsi="Arial" w:cs="Arial"/>
        </w:rPr>
      </w:pPr>
    </w:p>
    <w:p w14:paraId="0BB982FC" w14:textId="26B13024" w:rsidR="008F726C" w:rsidRPr="00567F31" w:rsidRDefault="00BE3B71" w:rsidP="006F6E89">
      <w:pPr>
        <w:jc w:val="both"/>
        <w:rPr>
          <w:rFonts w:ascii="Arial" w:hAnsi="Arial" w:cs="Arial"/>
        </w:rPr>
      </w:pPr>
      <w:r>
        <w:rPr>
          <w:rFonts w:ascii="Arial" w:hAnsi="Arial" w:cs="Arial"/>
        </w:rPr>
        <w:t>5</w:t>
      </w:r>
      <w:r w:rsidR="00CA0204">
        <w:rPr>
          <w:rFonts w:ascii="Arial" w:hAnsi="Arial" w:cs="Arial"/>
        </w:rPr>
        <w:t>2</w:t>
      </w:r>
      <w:r w:rsidR="008F726C" w:rsidRPr="00567F31">
        <w:rPr>
          <w:rFonts w:ascii="Arial" w:hAnsi="Arial" w:cs="Arial"/>
        </w:rPr>
        <w:t xml:space="preserve">. </w:t>
      </w:r>
      <w:r w:rsidR="00382562" w:rsidRPr="00567F31">
        <w:rPr>
          <w:rFonts w:ascii="Arial" w:hAnsi="Arial" w:cs="Arial"/>
        </w:rPr>
        <w:tab/>
      </w:r>
      <w:r w:rsidR="008F726C" w:rsidRPr="00567F31">
        <w:rPr>
          <w:rFonts w:ascii="Arial" w:hAnsi="Arial" w:cs="Arial"/>
        </w:rPr>
        <w:t xml:space="preserve">The value of SEN </w:t>
      </w:r>
      <w:r w:rsidR="00FF62EF" w:rsidRPr="00567F31">
        <w:rPr>
          <w:rFonts w:ascii="Arial" w:hAnsi="Arial" w:cs="Arial"/>
        </w:rPr>
        <w:t xml:space="preserve">Allowances </w:t>
      </w:r>
      <w:r w:rsidR="008F726C" w:rsidRPr="00567F31">
        <w:rPr>
          <w:rFonts w:ascii="Arial" w:hAnsi="Arial" w:cs="Arial"/>
        </w:rPr>
        <w:t xml:space="preserve">to be paid at the </w:t>
      </w:r>
      <w:r w:rsidR="00FE691D">
        <w:rPr>
          <w:rFonts w:ascii="Arial" w:hAnsi="Arial" w:cs="Arial"/>
        </w:rPr>
        <w:t>School</w:t>
      </w:r>
      <w:r w:rsidR="008F726C" w:rsidRPr="00567F31">
        <w:rPr>
          <w:rFonts w:ascii="Arial" w:hAnsi="Arial" w:cs="Arial"/>
        </w:rPr>
        <w:t xml:space="preserve"> will be: </w:t>
      </w:r>
    </w:p>
    <w:p w14:paraId="0A34522A" w14:textId="59DB3E58" w:rsidR="007802AA" w:rsidRPr="00567F31" w:rsidRDefault="00D64063" w:rsidP="006F6E89">
      <w:pPr>
        <w:jc w:val="both"/>
        <w:rPr>
          <w:rFonts w:ascii="Arial" w:hAnsi="Arial" w:cs="Arial"/>
        </w:rPr>
      </w:pPr>
      <w:r w:rsidRPr="00567F31">
        <w:rPr>
          <w:rFonts w:ascii="Arial" w:hAnsi="Arial" w:cs="Arial"/>
        </w:rPr>
        <w:tab/>
      </w:r>
    </w:p>
    <w:p w14:paraId="66524019" w14:textId="7690A566" w:rsidR="00D64063" w:rsidRPr="00D6014A" w:rsidRDefault="00D64063" w:rsidP="001A7AC2">
      <w:pPr>
        <w:jc w:val="both"/>
        <w:rPr>
          <w:rFonts w:ascii="Arial" w:hAnsi="Arial" w:cs="Arial"/>
        </w:rPr>
      </w:pPr>
      <w:r w:rsidRPr="00567F31">
        <w:rPr>
          <w:rFonts w:ascii="Arial" w:hAnsi="Arial" w:cs="Arial"/>
        </w:rPr>
        <w:tab/>
      </w:r>
      <w:r w:rsidR="00044681" w:rsidRPr="00D6014A">
        <w:rPr>
          <w:rFonts w:ascii="Arial" w:hAnsi="Arial" w:cs="Arial"/>
        </w:rPr>
        <w:t xml:space="preserve">The annual value of a SEN Allowance must be no less than </w:t>
      </w:r>
      <w:r w:rsidR="00D0715B" w:rsidRPr="00F91A40">
        <w:rPr>
          <w:rFonts w:ascii="Arial" w:hAnsi="Arial" w:cs="Arial"/>
          <w:color w:val="000000"/>
          <w:highlight w:val="yellow"/>
        </w:rPr>
        <w:t>£2,</w:t>
      </w:r>
      <w:r w:rsidR="00C46050">
        <w:rPr>
          <w:rFonts w:ascii="Arial" w:hAnsi="Arial" w:cs="Arial"/>
          <w:color w:val="000000"/>
          <w:highlight w:val="yellow"/>
        </w:rPr>
        <w:t>787</w:t>
      </w:r>
      <w:r w:rsidR="00D0715B" w:rsidRPr="00D6014A">
        <w:rPr>
          <w:rFonts w:ascii="Arial" w:hAnsi="Arial" w:cs="Arial"/>
          <w:color w:val="000000"/>
        </w:rPr>
        <w:t xml:space="preserve"> </w:t>
      </w:r>
      <w:r w:rsidR="00044681" w:rsidRPr="00D6014A">
        <w:rPr>
          <w:rFonts w:ascii="Arial" w:hAnsi="Arial" w:cs="Arial"/>
        </w:rPr>
        <w:t xml:space="preserve">and no greater than </w:t>
      </w:r>
    </w:p>
    <w:p w14:paraId="3CFC1FCC" w14:textId="21F7DA59" w:rsidR="00044681" w:rsidRDefault="00D0715B" w:rsidP="001A7AC2">
      <w:pPr>
        <w:ind w:firstLine="720"/>
        <w:jc w:val="both"/>
        <w:rPr>
          <w:rFonts w:ascii="Arial" w:hAnsi="Arial" w:cs="Arial"/>
        </w:rPr>
      </w:pPr>
      <w:r w:rsidRPr="00F91A40">
        <w:rPr>
          <w:rFonts w:ascii="Arial" w:hAnsi="Arial" w:cs="Arial"/>
          <w:color w:val="000000"/>
          <w:highlight w:val="yellow"/>
        </w:rPr>
        <w:t>£5,</w:t>
      </w:r>
      <w:r w:rsidR="003208E2">
        <w:rPr>
          <w:rFonts w:ascii="Arial" w:hAnsi="Arial" w:cs="Arial"/>
          <w:color w:val="000000"/>
          <w:highlight w:val="yellow"/>
        </w:rPr>
        <w:t>497</w:t>
      </w:r>
      <w:r w:rsidR="00044681" w:rsidRPr="00D6014A">
        <w:rPr>
          <w:rFonts w:ascii="Arial" w:hAnsi="Arial" w:cs="Arial"/>
        </w:rPr>
        <w:t>.</w:t>
      </w:r>
    </w:p>
    <w:p w14:paraId="15A5CF5F" w14:textId="77777777" w:rsidR="00BE01F7" w:rsidRDefault="00BE01F7" w:rsidP="001A7AC2">
      <w:pPr>
        <w:ind w:firstLine="720"/>
        <w:jc w:val="both"/>
        <w:rPr>
          <w:rFonts w:ascii="Arial" w:hAnsi="Arial" w:cs="Arial"/>
        </w:rPr>
      </w:pPr>
    </w:p>
    <w:p w14:paraId="5B290741" w14:textId="77777777" w:rsidR="00D13981" w:rsidRDefault="00D13981" w:rsidP="001A7AC2">
      <w:pPr>
        <w:ind w:firstLine="720"/>
        <w:jc w:val="both"/>
        <w:rPr>
          <w:rFonts w:ascii="Arial" w:hAnsi="Arial" w:cs="Arial"/>
        </w:rPr>
      </w:pPr>
    </w:p>
    <w:p w14:paraId="7FBA6344" w14:textId="3853EC11" w:rsidR="00BE01F7" w:rsidRPr="00567F31" w:rsidRDefault="00BE01F7" w:rsidP="00BE01F7">
      <w:pPr>
        <w:ind w:left="720"/>
        <w:jc w:val="both"/>
        <w:rPr>
          <w:rFonts w:ascii="Arial" w:hAnsi="Arial" w:cs="Arial"/>
        </w:rPr>
      </w:pPr>
      <w:r w:rsidRPr="00567F31">
        <w:rPr>
          <w:rFonts w:ascii="Arial" w:hAnsi="Arial" w:cs="Arial"/>
        </w:rPr>
        <w:lastRenderedPageBreak/>
        <w:t xml:space="preserve">The following value will apply: </w:t>
      </w:r>
    </w:p>
    <w:p w14:paraId="053C8E62" w14:textId="77777777" w:rsidR="00BE01F7" w:rsidRPr="00567F31" w:rsidRDefault="00BE01F7" w:rsidP="001A7AC2">
      <w:pPr>
        <w:ind w:firstLine="720"/>
        <w:jc w:val="both"/>
        <w:rPr>
          <w:rFonts w:ascii="Arial" w:hAnsi="Arial" w:cs="Arial"/>
        </w:rPr>
      </w:pPr>
    </w:p>
    <w:p w14:paraId="3E00DD7F" w14:textId="78A9D91C" w:rsidR="00083AE8" w:rsidRPr="00567F31" w:rsidRDefault="008F726C" w:rsidP="00E17319">
      <w:pPr>
        <w:ind w:firstLine="720"/>
        <w:jc w:val="center"/>
        <w:rPr>
          <w:rFonts w:ascii="Arial" w:hAnsi="Arial" w:cs="Arial"/>
        </w:rPr>
      </w:pPr>
      <w:r w:rsidRPr="00567F31">
        <w:rPr>
          <w:rFonts w:ascii="Arial" w:hAnsi="Arial" w:cs="Arial"/>
        </w:rPr>
        <w:t>[</w:t>
      </w:r>
      <w:r w:rsidRPr="00567F31">
        <w:rPr>
          <w:rFonts w:ascii="Arial" w:hAnsi="Arial" w:cs="Arial"/>
          <w:highlight w:val="yellow"/>
        </w:rPr>
        <w:t xml:space="preserve">insert the spot value of SEN allowances paid at the </w:t>
      </w:r>
      <w:r w:rsidR="00FE691D">
        <w:rPr>
          <w:rFonts w:ascii="Arial" w:hAnsi="Arial" w:cs="Arial"/>
          <w:highlight w:val="yellow"/>
        </w:rPr>
        <w:t>School</w:t>
      </w:r>
      <w:r w:rsidRPr="00567F31">
        <w:rPr>
          <w:rFonts w:ascii="Arial" w:hAnsi="Arial" w:cs="Arial"/>
        </w:rPr>
        <w:t xml:space="preserve">] </w:t>
      </w:r>
    </w:p>
    <w:p w14:paraId="26FC928E" w14:textId="77777777" w:rsidR="00083AE8" w:rsidRPr="00567F31" w:rsidRDefault="00083AE8" w:rsidP="001D593C">
      <w:pPr>
        <w:ind w:firstLine="720"/>
        <w:jc w:val="center"/>
        <w:rPr>
          <w:rFonts w:ascii="Arial" w:hAnsi="Arial" w:cs="Arial"/>
        </w:rPr>
      </w:pPr>
    </w:p>
    <w:p w14:paraId="37AB1964" w14:textId="7FF6D583" w:rsidR="00AB3D19" w:rsidRPr="00567F31" w:rsidRDefault="00AB3D19" w:rsidP="001D593C">
      <w:pPr>
        <w:ind w:firstLine="720"/>
        <w:rPr>
          <w:rFonts w:ascii="Arial" w:hAnsi="Arial" w:cs="Arial"/>
        </w:rPr>
      </w:pPr>
      <w:r w:rsidRPr="00567F31">
        <w:rPr>
          <w:rFonts w:ascii="Arial" w:hAnsi="Arial" w:cs="Arial"/>
          <w:b/>
        </w:rPr>
        <w:t>Allowance</w:t>
      </w:r>
      <w:r w:rsidR="000B059B">
        <w:rPr>
          <w:rFonts w:ascii="Arial" w:hAnsi="Arial" w:cs="Arial"/>
          <w:b/>
        </w:rPr>
        <w:t>s</w:t>
      </w:r>
      <w:r w:rsidRPr="00567F31">
        <w:rPr>
          <w:rFonts w:ascii="Arial" w:hAnsi="Arial" w:cs="Arial"/>
          <w:b/>
        </w:rPr>
        <w:t xml:space="preserve"> </w:t>
      </w:r>
      <w:r w:rsidR="004D2D63" w:rsidRPr="00567F31">
        <w:rPr>
          <w:rFonts w:ascii="Arial" w:hAnsi="Arial" w:cs="Arial"/>
          <w:b/>
        </w:rPr>
        <w:t xml:space="preserve">Payable to </w:t>
      </w:r>
      <w:r w:rsidR="007A47FA" w:rsidRPr="00567F31">
        <w:rPr>
          <w:rFonts w:ascii="Arial" w:hAnsi="Arial" w:cs="Arial"/>
          <w:b/>
        </w:rPr>
        <w:t>Unqualified</w:t>
      </w:r>
      <w:r w:rsidR="004D2D63" w:rsidRPr="00567F31">
        <w:rPr>
          <w:rFonts w:ascii="Arial" w:hAnsi="Arial" w:cs="Arial"/>
          <w:b/>
        </w:rPr>
        <w:t xml:space="preserve"> </w:t>
      </w:r>
      <w:r w:rsidR="001F45E6" w:rsidRPr="00567F31">
        <w:rPr>
          <w:rFonts w:ascii="Arial" w:hAnsi="Arial" w:cs="Arial"/>
          <w:b/>
        </w:rPr>
        <w:t>Teacher</w:t>
      </w:r>
      <w:r w:rsidR="008164FD" w:rsidRPr="00567F31">
        <w:rPr>
          <w:rFonts w:ascii="Arial" w:hAnsi="Arial" w:cs="Arial"/>
          <w:b/>
        </w:rPr>
        <w:t>s</w:t>
      </w:r>
      <w:r w:rsidR="004D2D63" w:rsidRPr="00567F31">
        <w:rPr>
          <w:rFonts w:ascii="Arial" w:hAnsi="Arial" w:cs="Arial"/>
        </w:rPr>
        <w:t xml:space="preserve"> </w:t>
      </w:r>
    </w:p>
    <w:p w14:paraId="40EE22C1" w14:textId="77777777" w:rsidR="00AB3D19" w:rsidRPr="00567F31" w:rsidRDefault="00AB3D19" w:rsidP="008F726C">
      <w:pPr>
        <w:rPr>
          <w:rFonts w:ascii="Arial" w:hAnsi="Arial" w:cs="Arial"/>
        </w:rPr>
      </w:pPr>
    </w:p>
    <w:p w14:paraId="79D8E128" w14:textId="3C80544F" w:rsidR="0042141D" w:rsidRPr="00567F31" w:rsidRDefault="00CA0204" w:rsidP="0042141D">
      <w:pPr>
        <w:ind w:left="720" w:hanging="720"/>
        <w:jc w:val="both"/>
        <w:rPr>
          <w:rFonts w:ascii="Arial" w:hAnsi="Arial" w:cs="Arial"/>
        </w:rPr>
      </w:pPr>
      <w:r>
        <w:rPr>
          <w:rFonts w:ascii="Arial" w:hAnsi="Arial" w:cs="Arial"/>
        </w:rPr>
        <w:t>53</w:t>
      </w:r>
      <w:r w:rsidR="00AB3D19" w:rsidRPr="00567F31">
        <w:rPr>
          <w:rFonts w:ascii="Arial" w:hAnsi="Arial" w:cs="Arial"/>
        </w:rPr>
        <w:t xml:space="preserve">. </w:t>
      </w:r>
      <w:r w:rsidR="0042141D" w:rsidRPr="00567F31">
        <w:rPr>
          <w:rFonts w:ascii="Arial" w:hAnsi="Arial" w:cs="Arial"/>
        </w:rPr>
        <w:tab/>
      </w:r>
      <w:r w:rsidR="00AB3D19" w:rsidRPr="00567F31">
        <w:rPr>
          <w:rFonts w:ascii="Arial" w:hAnsi="Arial" w:cs="Arial"/>
        </w:rPr>
        <w:t xml:space="preserve">The </w:t>
      </w:r>
      <w:r w:rsidR="008D5982" w:rsidRPr="00567F31">
        <w:rPr>
          <w:rFonts w:ascii="Arial" w:hAnsi="Arial" w:cs="Arial"/>
        </w:rPr>
        <w:t xml:space="preserve">Governing Body </w:t>
      </w:r>
      <w:r w:rsidR="00AB3D19" w:rsidRPr="00567F31">
        <w:rPr>
          <w:rFonts w:ascii="Arial" w:hAnsi="Arial" w:cs="Arial"/>
        </w:rPr>
        <w:t xml:space="preserve">may determine that such additional allowance as it considers appropriate is to be paid to an </w:t>
      </w:r>
      <w:r w:rsidR="007A47FA" w:rsidRPr="00567F31">
        <w:rPr>
          <w:rFonts w:ascii="Arial" w:hAnsi="Arial" w:cs="Arial"/>
        </w:rPr>
        <w:t>Unqualified</w:t>
      </w:r>
      <w:r w:rsidR="00AB3D19" w:rsidRPr="00567F31">
        <w:rPr>
          <w:rFonts w:ascii="Arial" w:hAnsi="Arial" w:cs="Arial"/>
        </w:rPr>
        <w:t xml:space="preserve"> </w:t>
      </w:r>
      <w:r w:rsidR="001F45E6" w:rsidRPr="00567F31">
        <w:rPr>
          <w:rFonts w:ascii="Arial" w:hAnsi="Arial" w:cs="Arial"/>
        </w:rPr>
        <w:t>Teacher</w:t>
      </w:r>
      <w:r w:rsidR="00AB3D19" w:rsidRPr="00567F31">
        <w:rPr>
          <w:rFonts w:ascii="Arial" w:hAnsi="Arial" w:cs="Arial"/>
        </w:rPr>
        <w:t xml:space="preserve"> where it considers, in the context of its staffing structure and </w:t>
      </w:r>
      <w:r w:rsidR="00816897" w:rsidRPr="00567F31">
        <w:rPr>
          <w:rFonts w:ascii="Arial" w:hAnsi="Arial" w:cs="Arial"/>
        </w:rPr>
        <w:t>Pay Policy</w:t>
      </w:r>
      <w:r w:rsidR="00AB3D19" w:rsidRPr="00567F31">
        <w:rPr>
          <w:rFonts w:ascii="Arial" w:hAnsi="Arial" w:cs="Arial"/>
        </w:rPr>
        <w:t xml:space="preserve">, that the </w:t>
      </w:r>
      <w:r w:rsidR="001F45E6" w:rsidRPr="00567F31">
        <w:rPr>
          <w:rFonts w:ascii="Arial" w:hAnsi="Arial" w:cs="Arial"/>
        </w:rPr>
        <w:t>Teacher</w:t>
      </w:r>
      <w:r w:rsidR="00AB3D19" w:rsidRPr="00567F31">
        <w:rPr>
          <w:rFonts w:ascii="Arial" w:hAnsi="Arial" w:cs="Arial"/>
        </w:rPr>
        <w:t xml:space="preserve"> has: </w:t>
      </w:r>
    </w:p>
    <w:p w14:paraId="75458FBF" w14:textId="7A3121E2" w:rsidR="00441E6D" w:rsidRPr="00567F31" w:rsidRDefault="00441E6D" w:rsidP="0042141D">
      <w:pPr>
        <w:ind w:left="720" w:hanging="720"/>
        <w:jc w:val="both"/>
        <w:rPr>
          <w:rFonts w:ascii="Arial" w:hAnsi="Arial" w:cs="Arial"/>
        </w:rPr>
      </w:pPr>
    </w:p>
    <w:p w14:paraId="1C9713C9" w14:textId="60DD829B" w:rsidR="0042141D" w:rsidRPr="00567F31" w:rsidRDefault="00AB3D19" w:rsidP="001D593C">
      <w:pPr>
        <w:pStyle w:val="ListParagraph0"/>
        <w:numPr>
          <w:ilvl w:val="1"/>
          <w:numId w:val="27"/>
        </w:numPr>
        <w:ind w:left="1210"/>
        <w:jc w:val="both"/>
        <w:rPr>
          <w:rFonts w:ascii="Arial" w:hAnsi="Arial" w:cs="Arial"/>
        </w:rPr>
      </w:pPr>
      <w:r w:rsidRPr="00567F31">
        <w:rPr>
          <w:rFonts w:ascii="Arial" w:hAnsi="Arial" w:cs="Arial"/>
        </w:rPr>
        <w:t xml:space="preserve">taken on a sustained additional responsibility which: </w:t>
      </w:r>
    </w:p>
    <w:p w14:paraId="7DC3F010" w14:textId="77777777" w:rsidR="00E41C8E" w:rsidRPr="00567F31" w:rsidRDefault="00E41C8E" w:rsidP="001D593C">
      <w:pPr>
        <w:pStyle w:val="ListParagraph0"/>
        <w:ind w:left="2880"/>
        <w:jc w:val="both"/>
        <w:rPr>
          <w:rFonts w:ascii="Arial" w:hAnsi="Arial" w:cs="Arial"/>
        </w:rPr>
      </w:pPr>
    </w:p>
    <w:p w14:paraId="53185C60" w14:textId="77777777" w:rsidR="00E41C8E" w:rsidRPr="00567F31" w:rsidRDefault="00AB3D19" w:rsidP="001D593C">
      <w:pPr>
        <w:ind w:left="850" w:firstLine="720"/>
        <w:jc w:val="both"/>
        <w:rPr>
          <w:rFonts w:ascii="Arial" w:hAnsi="Arial" w:cs="Arial"/>
        </w:rPr>
      </w:pPr>
      <w:r w:rsidRPr="00567F31">
        <w:rPr>
          <w:rFonts w:ascii="Arial" w:hAnsi="Arial" w:cs="Arial"/>
        </w:rPr>
        <w:t xml:space="preserve">i. is focused on teaching and learning; and </w:t>
      </w:r>
    </w:p>
    <w:p w14:paraId="4181DA7F" w14:textId="0E6F618A" w:rsidR="00D71E89" w:rsidRPr="00567F31" w:rsidRDefault="00AB3D19" w:rsidP="00170709">
      <w:pPr>
        <w:ind w:left="850" w:firstLine="720"/>
        <w:jc w:val="both"/>
        <w:rPr>
          <w:rFonts w:ascii="Arial" w:hAnsi="Arial" w:cs="Arial"/>
        </w:rPr>
      </w:pPr>
      <w:r w:rsidRPr="00567F31">
        <w:rPr>
          <w:rFonts w:ascii="Arial" w:hAnsi="Arial" w:cs="Arial"/>
        </w:rPr>
        <w:t xml:space="preserve">ii. requires the exercise of a </w:t>
      </w:r>
      <w:r w:rsidR="001F45E6" w:rsidRPr="00567F31">
        <w:rPr>
          <w:rFonts w:ascii="Arial" w:hAnsi="Arial" w:cs="Arial"/>
        </w:rPr>
        <w:t>Teacher</w:t>
      </w:r>
      <w:r w:rsidRPr="00567F31">
        <w:rPr>
          <w:rFonts w:ascii="Arial" w:hAnsi="Arial" w:cs="Arial"/>
        </w:rPr>
        <w:t xml:space="preserve">’s professional skills and judgment; or </w:t>
      </w:r>
    </w:p>
    <w:p w14:paraId="6A0B6E1B" w14:textId="77777777" w:rsidR="00E41C8E" w:rsidRPr="00567F31" w:rsidRDefault="00E41C8E" w:rsidP="001D593C">
      <w:pPr>
        <w:ind w:left="850" w:firstLine="720"/>
        <w:jc w:val="both"/>
        <w:rPr>
          <w:rFonts w:ascii="Arial" w:hAnsi="Arial" w:cs="Arial"/>
        </w:rPr>
      </w:pPr>
    </w:p>
    <w:p w14:paraId="202553B7" w14:textId="689CAFD4" w:rsidR="00AB3D19" w:rsidRPr="00567F31" w:rsidRDefault="00AB3D19" w:rsidP="001D593C">
      <w:pPr>
        <w:ind w:left="850"/>
        <w:jc w:val="both"/>
        <w:rPr>
          <w:rFonts w:ascii="Arial" w:hAnsi="Arial" w:cs="Arial"/>
        </w:rPr>
      </w:pPr>
      <w:r w:rsidRPr="00567F31">
        <w:rPr>
          <w:rFonts w:ascii="Arial" w:hAnsi="Arial" w:cs="Arial"/>
        </w:rPr>
        <w:t>b) qualifications or experience which bring added value to the role being undertaken</w:t>
      </w:r>
    </w:p>
    <w:p w14:paraId="5153D3A6" w14:textId="77777777" w:rsidR="00532E2F" w:rsidRPr="00567F31" w:rsidRDefault="00532E2F" w:rsidP="007374EA">
      <w:pPr>
        <w:ind w:firstLine="720"/>
        <w:rPr>
          <w:rFonts w:ascii="Arial" w:hAnsi="Arial" w:cs="Arial"/>
          <w:b/>
        </w:rPr>
      </w:pPr>
    </w:p>
    <w:p w14:paraId="7266DC97" w14:textId="71F9953E" w:rsidR="008F726C" w:rsidRPr="00567F31" w:rsidRDefault="008F726C" w:rsidP="007374EA">
      <w:pPr>
        <w:ind w:firstLine="720"/>
        <w:rPr>
          <w:rFonts w:ascii="Arial" w:hAnsi="Arial" w:cs="Arial"/>
          <w:b/>
        </w:rPr>
      </w:pPr>
      <w:r w:rsidRPr="00567F31">
        <w:rPr>
          <w:rFonts w:ascii="Arial" w:hAnsi="Arial" w:cs="Arial"/>
          <w:b/>
        </w:rPr>
        <w:t xml:space="preserve">Acting </w:t>
      </w:r>
      <w:r w:rsidR="004D2D63" w:rsidRPr="00567F31">
        <w:rPr>
          <w:rFonts w:ascii="Arial" w:hAnsi="Arial" w:cs="Arial"/>
          <w:b/>
        </w:rPr>
        <w:t xml:space="preserve">Allowances </w:t>
      </w:r>
    </w:p>
    <w:p w14:paraId="6F29949F" w14:textId="77777777" w:rsidR="0004578F" w:rsidRPr="00567F31" w:rsidRDefault="0004578F" w:rsidP="008F726C">
      <w:pPr>
        <w:rPr>
          <w:rFonts w:ascii="Arial" w:hAnsi="Arial" w:cs="Arial"/>
          <w:b/>
        </w:rPr>
      </w:pPr>
    </w:p>
    <w:p w14:paraId="510DC282" w14:textId="090D97A7" w:rsidR="00B21D9D" w:rsidRPr="00567F31" w:rsidRDefault="00BE3B71" w:rsidP="001D593C">
      <w:pPr>
        <w:ind w:left="720" w:hanging="720"/>
        <w:jc w:val="both"/>
        <w:rPr>
          <w:rFonts w:ascii="Arial" w:hAnsi="Arial" w:cs="Arial"/>
        </w:rPr>
      </w:pPr>
      <w:r>
        <w:rPr>
          <w:rFonts w:ascii="Arial" w:hAnsi="Arial" w:cs="Arial"/>
        </w:rPr>
        <w:t>5</w:t>
      </w:r>
      <w:r w:rsidR="00CA0204">
        <w:rPr>
          <w:rFonts w:ascii="Arial" w:hAnsi="Arial" w:cs="Arial"/>
        </w:rPr>
        <w:t>4</w:t>
      </w:r>
      <w:r w:rsidR="008F726C" w:rsidRPr="00567F31">
        <w:rPr>
          <w:rFonts w:ascii="Arial" w:hAnsi="Arial" w:cs="Arial"/>
        </w:rPr>
        <w:t>.</w:t>
      </w:r>
      <w:r w:rsidR="00382562" w:rsidRPr="00567F31">
        <w:rPr>
          <w:rFonts w:ascii="Arial" w:hAnsi="Arial" w:cs="Arial"/>
        </w:rPr>
        <w:tab/>
      </w:r>
      <w:r w:rsidR="00B21D9D" w:rsidRPr="00567F31">
        <w:rPr>
          <w:rFonts w:ascii="Arial" w:hAnsi="Arial" w:cs="Arial"/>
        </w:rPr>
        <w:t xml:space="preserve">Subject to </w:t>
      </w:r>
      <w:r w:rsidR="00816897" w:rsidRPr="00DC110B">
        <w:rPr>
          <w:rFonts w:ascii="Arial" w:hAnsi="Arial" w:cs="Arial"/>
        </w:rPr>
        <w:t xml:space="preserve">Paragraph </w:t>
      </w:r>
      <w:r w:rsidR="009554F5" w:rsidRPr="00DC110B">
        <w:rPr>
          <w:rFonts w:ascii="Arial" w:hAnsi="Arial" w:cs="Arial"/>
        </w:rPr>
        <w:t>23.6</w:t>
      </w:r>
      <w:r w:rsidR="009554F5" w:rsidRPr="00567F31">
        <w:rPr>
          <w:rFonts w:ascii="Arial" w:hAnsi="Arial" w:cs="Arial"/>
        </w:rPr>
        <w:t xml:space="preserve"> </w:t>
      </w:r>
      <w:r w:rsidR="00140917" w:rsidRPr="00567F31">
        <w:rPr>
          <w:rFonts w:ascii="Arial" w:hAnsi="Arial" w:cs="Arial"/>
        </w:rPr>
        <w:t xml:space="preserve">of the </w:t>
      </w:r>
      <w:hyperlink r:id="rId21" w:history="1">
        <w:r w:rsidR="00140917" w:rsidRPr="00D957AE">
          <w:rPr>
            <w:rStyle w:val="Hyperlink"/>
            <w:rFonts w:ascii="Arial" w:hAnsi="Arial" w:cs="Arial"/>
          </w:rPr>
          <w:t>STPCD</w:t>
        </w:r>
      </w:hyperlink>
      <w:r w:rsidR="00B21D9D" w:rsidRPr="00567F31">
        <w:rPr>
          <w:rFonts w:ascii="Arial" w:hAnsi="Arial" w:cs="Arial"/>
        </w:rPr>
        <w:t xml:space="preserve">, where a </w:t>
      </w:r>
      <w:r w:rsidR="001F45E6" w:rsidRPr="00567F31">
        <w:rPr>
          <w:rFonts w:ascii="Arial" w:hAnsi="Arial" w:cs="Arial"/>
        </w:rPr>
        <w:t>Teacher</w:t>
      </w:r>
      <w:r w:rsidR="00B21D9D" w:rsidRPr="00567F31">
        <w:rPr>
          <w:rFonts w:ascii="Arial" w:hAnsi="Arial" w:cs="Arial"/>
        </w:rPr>
        <w:t xml:space="preserve"> is assigned and carries out duties of a </w:t>
      </w:r>
      <w:r w:rsidR="007A47FA" w:rsidRPr="00567F31">
        <w:rPr>
          <w:rFonts w:ascii="Arial" w:hAnsi="Arial" w:cs="Arial"/>
        </w:rPr>
        <w:t>Head</w:t>
      </w:r>
      <w:r w:rsidR="00E24D92"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w:t>
      </w:r>
      <w:r w:rsidR="008164FD" w:rsidRPr="00567F31">
        <w:rPr>
          <w:rFonts w:ascii="Arial" w:hAnsi="Arial" w:cs="Arial"/>
        </w:rPr>
        <w:t>Deputy</w:t>
      </w:r>
      <w:r w:rsidR="00B21D9D" w:rsidRPr="00567F31">
        <w:rPr>
          <w:rFonts w:ascii="Arial" w:hAnsi="Arial" w:cs="Arial"/>
        </w:rPr>
        <w:t xml:space="preserve"> </w:t>
      </w:r>
      <w:r w:rsidR="007A47FA" w:rsidRPr="00567F31">
        <w:rPr>
          <w:rFonts w:ascii="Arial" w:hAnsi="Arial" w:cs="Arial"/>
        </w:rPr>
        <w:t>Head</w:t>
      </w:r>
      <w:r w:rsidR="00E24D92"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or </w:t>
      </w:r>
      <w:r w:rsidR="008164FD" w:rsidRPr="00567F31">
        <w:rPr>
          <w:rFonts w:ascii="Arial" w:hAnsi="Arial" w:cs="Arial"/>
        </w:rPr>
        <w:t>Assistant</w:t>
      </w:r>
      <w:r w:rsidR="00B21D9D" w:rsidRPr="00567F31">
        <w:rPr>
          <w:rFonts w:ascii="Arial" w:hAnsi="Arial" w:cs="Arial"/>
        </w:rPr>
        <w:t xml:space="preserve"> </w:t>
      </w:r>
      <w:r w:rsidR="007A47FA" w:rsidRPr="00567F31">
        <w:rPr>
          <w:rFonts w:ascii="Arial" w:hAnsi="Arial" w:cs="Arial"/>
        </w:rPr>
        <w:t>Head</w:t>
      </w:r>
      <w:r w:rsidR="00E24D92"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but has not been appointed as an acting </w:t>
      </w:r>
      <w:r w:rsidR="007A47FA" w:rsidRPr="00567F31">
        <w:rPr>
          <w:rFonts w:ascii="Arial" w:hAnsi="Arial" w:cs="Arial"/>
        </w:rPr>
        <w:t>Head</w:t>
      </w:r>
      <w:r w:rsidR="00E24D92"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w:t>
      </w:r>
      <w:r w:rsidR="008164FD" w:rsidRPr="00567F31">
        <w:rPr>
          <w:rFonts w:ascii="Arial" w:hAnsi="Arial" w:cs="Arial"/>
        </w:rPr>
        <w:t>Deputy</w:t>
      </w:r>
      <w:r w:rsidR="00B21D9D" w:rsidRPr="00567F31">
        <w:rPr>
          <w:rFonts w:ascii="Arial" w:hAnsi="Arial" w:cs="Arial"/>
        </w:rPr>
        <w:t xml:space="preserve"> </w:t>
      </w:r>
      <w:r w:rsidR="007A47FA" w:rsidRPr="00567F31">
        <w:rPr>
          <w:rFonts w:ascii="Arial" w:hAnsi="Arial" w:cs="Arial"/>
        </w:rPr>
        <w:t>Head</w:t>
      </w:r>
      <w:r w:rsidR="00E24D92"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or </w:t>
      </w:r>
      <w:r w:rsidR="008164FD" w:rsidRPr="00567F31">
        <w:rPr>
          <w:rFonts w:ascii="Arial" w:hAnsi="Arial" w:cs="Arial"/>
        </w:rPr>
        <w:t>Assistant</w:t>
      </w:r>
      <w:r w:rsidR="00B21D9D" w:rsidRPr="00567F31">
        <w:rPr>
          <w:rFonts w:ascii="Arial" w:hAnsi="Arial" w:cs="Arial"/>
        </w:rPr>
        <w:t xml:space="preserve"> </w:t>
      </w:r>
      <w:r w:rsidR="007A47FA" w:rsidRPr="00567F31">
        <w:rPr>
          <w:rFonts w:ascii="Arial" w:hAnsi="Arial" w:cs="Arial"/>
        </w:rPr>
        <w:t>Head</w:t>
      </w:r>
      <w:r w:rsidR="00E24D92"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the </w:t>
      </w:r>
      <w:r w:rsidR="008D5982" w:rsidRPr="00567F31">
        <w:rPr>
          <w:rFonts w:ascii="Arial" w:hAnsi="Arial" w:cs="Arial"/>
        </w:rPr>
        <w:t xml:space="preserve">Governing Body </w:t>
      </w:r>
      <w:r w:rsidR="00B21D9D" w:rsidRPr="00567F31">
        <w:rPr>
          <w:rFonts w:ascii="Arial" w:hAnsi="Arial" w:cs="Arial"/>
        </w:rPr>
        <w:t xml:space="preserve">must, within the period of four weeks beginning on the day on which such duties are first assigned and carried out, determine whether or not an allowance (“acting allowance”) must be paid in accordance with the following provisions. </w:t>
      </w:r>
    </w:p>
    <w:p w14:paraId="50140713" w14:textId="77777777" w:rsidR="00B21D9D" w:rsidRPr="00567F31" w:rsidRDefault="00B21D9D" w:rsidP="00B21D9D">
      <w:pPr>
        <w:jc w:val="both"/>
        <w:rPr>
          <w:rFonts w:ascii="Arial" w:hAnsi="Arial" w:cs="Arial"/>
        </w:rPr>
      </w:pPr>
    </w:p>
    <w:p w14:paraId="22B52A8D" w14:textId="5DE8855B" w:rsidR="00AA4358" w:rsidRPr="00567F31" w:rsidRDefault="00BE3B71" w:rsidP="001D593C">
      <w:pPr>
        <w:ind w:left="720" w:hanging="720"/>
        <w:jc w:val="both"/>
        <w:rPr>
          <w:rFonts w:ascii="Arial" w:hAnsi="Arial" w:cs="Arial"/>
        </w:rPr>
      </w:pPr>
      <w:r>
        <w:rPr>
          <w:rFonts w:ascii="Arial" w:hAnsi="Arial" w:cs="Arial"/>
        </w:rPr>
        <w:t>5</w:t>
      </w:r>
      <w:r w:rsidR="00CA0204">
        <w:rPr>
          <w:rFonts w:ascii="Arial" w:hAnsi="Arial" w:cs="Arial"/>
        </w:rPr>
        <w:t>5</w:t>
      </w:r>
      <w:r w:rsidR="00110781" w:rsidRPr="00567F31">
        <w:rPr>
          <w:rFonts w:ascii="Arial" w:hAnsi="Arial" w:cs="Arial"/>
        </w:rPr>
        <w:t xml:space="preserve">. </w:t>
      </w:r>
      <w:r w:rsidR="00110781" w:rsidRPr="00567F31">
        <w:rPr>
          <w:rFonts w:ascii="Arial" w:hAnsi="Arial" w:cs="Arial"/>
        </w:rPr>
        <w:tab/>
      </w:r>
      <w:r w:rsidR="00B21D9D" w:rsidRPr="00567F31">
        <w:rPr>
          <w:rFonts w:ascii="Arial" w:hAnsi="Arial" w:cs="Arial"/>
        </w:rPr>
        <w:t xml:space="preserve">If the </w:t>
      </w:r>
      <w:r w:rsidR="00110781" w:rsidRPr="00567F31">
        <w:rPr>
          <w:rFonts w:ascii="Arial" w:hAnsi="Arial" w:cs="Arial"/>
        </w:rPr>
        <w:t>Governing B</w:t>
      </w:r>
      <w:r w:rsidR="00B21D9D" w:rsidRPr="00567F31">
        <w:rPr>
          <w:rFonts w:ascii="Arial" w:hAnsi="Arial" w:cs="Arial"/>
        </w:rPr>
        <w:t xml:space="preserve">ody’s determination referred to in paragraph </w:t>
      </w:r>
      <w:r w:rsidR="00140917" w:rsidRPr="00567F31">
        <w:rPr>
          <w:rFonts w:ascii="Arial" w:hAnsi="Arial" w:cs="Arial"/>
        </w:rPr>
        <w:t>23.1</w:t>
      </w:r>
      <w:r w:rsidR="000F490D" w:rsidRPr="00567F31">
        <w:rPr>
          <w:rFonts w:ascii="Arial" w:hAnsi="Arial" w:cs="Arial"/>
        </w:rPr>
        <w:t>(</w:t>
      </w:r>
      <w:hyperlink r:id="rId22" w:history="1">
        <w:r w:rsidR="000F490D" w:rsidRPr="00D957AE">
          <w:rPr>
            <w:rStyle w:val="Hyperlink"/>
            <w:rFonts w:ascii="Arial" w:hAnsi="Arial" w:cs="Arial"/>
          </w:rPr>
          <w:t>STPCD</w:t>
        </w:r>
      </w:hyperlink>
      <w:r w:rsidR="000F490D" w:rsidRPr="00567F31">
        <w:rPr>
          <w:rFonts w:ascii="Arial" w:hAnsi="Arial" w:cs="Arial"/>
        </w:rPr>
        <w:t>)</w:t>
      </w:r>
      <w:r w:rsidR="00140917" w:rsidRPr="00567F31">
        <w:rPr>
          <w:rFonts w:ascii="Arial" w:hAnsi="Arial" w:cs="Arial"/>
        </w:rPr>
        <w:t xml:space="preserve"> </w:t>
      </w:r>
      <w:r w:rsidR="00B21D9D" w:rsidRPr="00567F31">
        <w:rPr>
          <w:rFonts w:ascii="Arial" w:hAnsi="Arial" w:cs="Arial"/>
        </w:rPr>
        <w:t xml:space="preserve">is that the </w:t>
      </w:r>
      <w:r w:rsidR="001F45E6" w:rsidRPr="00567F31">
        <w:rPr>
          <w:rFonts w:ascii="Arial" w:hAnsi="Arial" w:cs="Arial"/>
        </w:rPr>
        <w:t>Teacher</w:t>
      </w:r>
      <w:r w:rsidR="00B21D9D" w:rsidRPr="00567F31">
        <w:rPr>
          <w:rFonts w:ascii="Arial" w:hAnsi="Arial" w:cs="Arial"/>
        </w:rPr>
        <w:t xml:space="preserve"> will not be paid an acting allowance, but the </w:t>
      </w:r>
      <w:r w:rsidR="001F45E6" w:rsidRPr="00567F31">
        <w:rPr>
          <w:rFonts w:ascii="Arial" w:hAnsi="Arial" w:cs="Arial"/>
        </w:rPr>
        <w:t>Teacher</w:t>
      </w:r>
      <w:r w:rsidR="00B21D9D" w:rsidRPr="00567F31">
        <w:rPr>
          <w:rFonts w:ascii="Arial" w:hAnsi="Arial" w:cs="Arial"/>
        </w:rPr>
        <w:t xml:space="preserve"> continues to be assigned and to carry out duties of a </w:t>
      </w:r>
      <w:r w:rsidR="007A47FA" w:rsidRPr="00567F31">
        <w:rPr>
          <w:rFonts w:ascii="Arial" w:hAnsi="Arial" w:cs="Arial"/>
        </w:rPr>
        <w:t>Head</w:t>
      </w:r>
      <w:r w:rsidR="00E24D92"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w:t>
      </w:r>
      <w:r w:rsidR="008164FD" w:rsidRPr="00567F31">
        <w:rPr>
          <w:rFonts w:ascii="Arial" w:hAnsi="Arial" w:cs="Arial"/>
        </w:rPr>
        <w:t>Deputy</w:t>
      </w:r>
      <w:r w:rsidR="00B21D9D" w:rsidRPr="00567F31">
        <w:rPr>
          <w:rFonts w:ascii="Arial" w:hAnsi="Arial" w:cs="Arial"/>
        </w:rPr>
        <w:t xml:space="preserve"> </w:t>
      </w:r>
      <w:r w:rsidR="007A47FA" w:rsidRPr="00567F31">
        <w:rPr>
          <w:rFonts w:ascii="Arial" w:hAnsi="Arial" w:cs="Arial"/>
        </w:rPr>
        <w:t>Head</w:t>
      </w:r>
      <w:r w:rsidR="00E24D92"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or </w:t>
      </w:r>
      <w:r w:rsidR="008164FD" w:rsidRPr="00567F31">
        <w:rPr>
          <w:rFonts w:ascii="Arial" w:hAnsi="Arial" w:cs="Arial"/>
        </w:rPr>
        <w:t>Assistant</w:t>
      </w:r>
      <w:r w:rsidR="00B21D9D" w:rsidRPr="00567F31">
        <w:rPr>
          <w:rFonts w:ascii="Arial" w:hAnsi="Arial" w:cs="Arial"/>
        </w:rPr>
        <w:t xml:space="preserve"> </w:t>
      </w:r>
      <w:r w:rsidR="007A47FA" w:rsidRPr="00567F31">
        <w:rPr>
          <w:rFonts w:ascii="Arial" w:hAnsi="Arial" w:cs="Arial"/>
        </w:rPr>
        <w:t>Head</w:t>
      </w:r>
      <w:r w:rsidR="00E24D92"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(and has not been appointed as an acting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w:t>
      </w:r>
      <w:r w:rsidR="008164FD" w:rsidRPr="00567F31">
        <w:rPr>
          <w:rFonts w:ascii="Arial" w:hAnsi="Arial" w:cs="Arial"/>
        </w:rPr>
        <w:t>Deputy</w:t>
      </w:r>
      <w:r w:rsidR="00B21D9D" w:rsidRPr="00567F31">
        <w:rPr>
          <w:rFonts w:ascii="Arial" w:hAnsi="Arial" w:cs="Arial"/>
        </w:rPr>
        <w:t xml:space="preserve"> </w:t>
      </w:r>
      <w:r w:rsidR="007A47FA" w:rsidRPr="00567F31">
        <w:rPr>
          <w:rFonts w:ascii="Arial" w:hAnsi="Arial" w:cs="Arial"/>
        </w:rPr>
        <w:t>Head</w:t>
      </w:r>
      <w:r w:rsidR="00E24D92"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or </w:t>
      </w:r>
      <w:r w:rsidR="008164FD" w:rsidRPr="00567F31">
        <w:rPr>
          <w:rFonts w:ascii="Arial" w:hAnsi="Arial" w:cs="Arial"/>
        </w:rPr>
        <w:t>Assistant</w:t>
      </w:r>
      <w:r w:rsidR="00B21D9D" w:rsidRPr="00567F31">
        <w:rPr>
          <w:rFonts w:ascii="Arial" w:hAnsi="Arial" w:cs="Arial"/>
        </w:rPr>
        <w:t xml:space="preserve">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the </w:t>
      </w:r>
      <w:r w:rsidR="008D5982" w:rsidRPr="00567F31">
        <w:rPr>
          <w:rFonts w:ascii="Arial" w:hAnsi="Arial" w:cs="Arial"/>
        </w:rPr>
        <w:t xml:space="preserve">Governing Body </w:t>
      </w:r>
      <w:r w:rsidR="00B21D9D" w:rsidRPr="00567F31">
        <w:rPr>
          <w:rFonts w:ascii="Arial" w:hAnsi="Arial" w:cs="Arial"/>
        </w:rPr>
        <w:t xml:space="preserve">may at any time after that determination make a further determination as to whether or not an acting allowance must be paid.  </w:t>
      </w:r>
    </w:p>
    <w:p w14:paraId="276550FE" w14:textId="77777777" w:rsidR="00110781" w:rsidRPr="00567F31" w:rsidRDefault="00110781" w:rsidP="001A7AC2">
      <w:pPr>
        <w:ind w:left="720" w:hanging="720"/>
        <w:jc w:val="both"/>
        <w:rPr>
          <w:rFonts w:ascii="Arial" w:hAnsi="Arial" w:cs="Arial"/>
        </w:rPr>
      </w:pPr>
    </w:p>
    <w:p w14:paraId="24B6DBE2" w14:textId="02FD81F9" w:rsidR="00D32F1D" w:rsidRPr="00567F31" w:rsidRDefault="00BE3B71" w:rsidP="001D593C">
      <w:pPr>
        <w:ind w:left="720" w:hanging="720"/>
        <w:jc w:val="both"/>
        <w:rPr>
          <w:rFonts w:ascii="Arial" w:hAnsi="Arial" w:cs="Arial"/>
        </w:rPr>
      </w:pPr>
      <w:r>
        <w:rPr>
          <w:rFonts w:ascii="Arial" w:hAnsi="Arial" w:cs="Arial"/>
        </w:rPr>
        <w:t>5</w:t>
      </w:r>
      <w:r w:rsidR="00CA0204">
        <w:rPr>
          <w:rFonts w:ascii="Arial" w:hAnsi="Arial" w:cs="Arial"/>
        </w:rPr>
        <w:t>6</w:t>
      </w:r>
      <w:r w:rsidR="00B45B05" w:rsidRPr="00567F31">
        <w:rPr>
          <w:rFonts w:ascii="Arial" w:hAnsi="Arial" w:cs="Arial"/>
        </w:rPr>
        <w:t>.</w:t>
      </w:r>
      <w:r w:rsidR="00DB46E3" w:rsidRPr="00567F31">
        <w:rPr>
          <w:rFonts w:ascii="Arial" w:hAnsi="Arial" w:cs="Arial"/>
        </w:rPr>
        <w:tab/>
      </w:r>
      <w:r w:rsidR="00B21D9D" w:rsidRPr="00567F31">
        <w:rPr>
          <w:rFonts w:ascii="Arial" w:hAnsi="Arial" w:cs="Arial"/>
        </w:rPr>
        <w:t xml:space="preserve">If </w:t>
      </w:r>
      <w:r w:rsidR="00110781" w:rsidRPr="00567F31">
        <w:rPr>
          <w:rFonts w:ascii="Arial" w:hAnsi="Arial" w:cs="Arial"/>
        </w:rPr>
        <w:t xml:space="preserve">the Governing Body </w:t>
      </w:r>
      <w:r w:rsidR="00B21D9D" w:rsidRPr="00567F31">
        <w:rPr>
          <w:rFonts w:ascii="Arial" w:hAnsi="Arial" w:cs="Arial"/>
        </w:rPr>
        <w:t xml:space="preserve">determines that the </w:t>
      </w:r>
      <w:r w:rsidR="001F45E6" w:rsidRPr="00567F31">
        <w:rPr>
          <w:rFonts w:ascii="Arial" w:hAnsi="Arial" w:cs="Arial"/>
        </w:rPr>
        <w:t>Teacher</w:t>
      </w:r>
      <w:r w:rsidR="00B21D9D" w:rsidRPr="00567F31">
        <w:rPr>
          <w:rFonts w:ascii="Arial" w:hAnsi="Arial" w:cs="Arial"/>
        </w:rPr>
        <w:t xml:space="preserve"> must be paid an acting allowance, subject to </w:t>
      </w:r>
      <w:r w:rsidR="00816897" w:rsidRPr="00DC110B">
        <w:rPr>
          <w:rFonts w:ascii="Arial" w:hAnsi="Arial" w:cs="Arial"/>
        </w:rPr>
        <w:t xml:space="preserve">Paragraph </w:t>
      </w:r>
      <w:r w:rsidR="003C4596" w:rsidRPr="00DC110B">
        <w:rPr>
          <w:rFonts w:ascii="Arial" w:hAnsi="Arial" w:cs="Arial"/>
        </w:rPr>
        <w:t>23.4</w:t>
      </w:r>
      <w:r w:rsidR="003C4596" w:rsidRPr="00567F31">
        <w:rPr>
          <w:rFonts w:ascii="Arial" w:hAnsi="Arial" w:cs="Arial"/>
        </w:rPr>
        <w:t xml:space="preserve"> (</w:t>
      </w:r>
      <w:hyperlink r:id="rId23" w:history="1">
        <w:r w:rsidR="003C4596" w:rsidRPr="00D957AE">
          <w:rPr>
            <w:rStyle w:val="Hyperlink"/>
            <w:rFonts w:ascii="Arial" w:hAnsi="Arial" w:cs="Arial"/>
          </w:rPr>
          <w:t>STPCD</w:t>
        </w:r>
      </w:hyperlink>
      <w:r w:rsidR="003C4596" w:rsidRPr="00567F31">
        <w:rPr>
          <w:rFonts w:ascii="Arial" w:hAnsi="Arial" w:cs="Arial"/>
        </w:rPr>
        <w:t>)</w:t>
      </w:r>
      <w:r w:rsidR="00B21D9D" w:rsidRPr="00567F31">
        <w:rPr>
          <w:rFonts w:ascii="Arial" w:hAnsi="Arial" w:cs="Arial"/>
        </w:rPr>
        <w:t xml:space="preserve">, it must be of such amount as is necessary to ensure that the </w:t>
      </w:r>
      <w:r w:rsidR="001F45E6" w:rsidRPr="00567F31">
        <w:rPr>
          <w:rFonts w:ascii="Arial" w:hAnsi="Arial" w:cs="Arial"/>
        </w:rPr>
        <w:t>Teacher</w:t>
      </w:r>
      <w:r w:rsidR="00B21D9D" w:rsidRPr="00567F31">
        <w:rPr>
          <w:rFonts w:ascii="Arial" w:hAnsi="Arial" w:cs="Arial"/>
        </w:rPr>
        <w:t xml:space="preserve"> receives remuneration equivalent to the salary that the </w:t>
      </w:r>
      <w:r w:rsidR="008D5982" w:rsidRPr="00567F31">
        <w:rPr>
          <w:rFonts w:ascii="Arial" w:hAnsi="Arial" w:cs="Arial"/>
        </w:rPr>
        <w:t xml:space="preserve">Governing Body </w:t>
      </w:r>
      <w:r w:rsidR="00B21D9D" w:rsidRPr="00567F31">
        <w:rPr>
          <w:rFonts w:ascii="Arial" w:hAnsi="Arial" w:cs="Arial"/>
        </w:rPr>
        <w:t xml:space="preserve">considers to be appropriate. </w:t>
      </w:r>
    </w:p>
    <w:p w14:paraId="21554B94" w14:textId="77777777" w:rsidR="00D32F1D" w:rsidRPr="00567F31" w:rsidRDefault="00D32F1D" w:rsidP="001D593C">
      <w:pPr>
        <w:ind w:left="720" w:hanging="720"/>
        <w:jc w:val="both"/>
        <w:rPr>
          <w:rFonts w:ascii="Arial" w:hAnsi="Arial" w:cs="Arial"/>
        </w:rPr>
      </w:pPr>
    </w:p>
    <w:p w14:paraId="72CFDFD4" w14:textId="526FD83E" w:rsidR="00C46E5D" w:rsidRPr="00567F31" w:rsidRDefault="00BE3B71" w:rsidP="001D593C">
      <w:pPr>
        <w:ind w:left="720" w:hanging="720"/>
        <w:jc w:val="both"/>
        <w:rPr>
          <w:rFonts w:ascii="Arial" w:hAnsi="Arial" w:cs="Arial"/>
        </w:rPr>
      </w:pPr>
      <w:r>
        <w:rPr>
          <w:rFonts w:ascii="Arial" w:hAnsi="Arial" w:cs="Arial"/>
        </w:rPr>
        <w:t>5</w:t>
      </w:r>
      <w:r w:rsidR="00CA0204">
        <w:rPr>
          <w:rFonts w:ascii="Arial" w:hAnsi="Arial" w:cs="Arial"/>
        </w:rPr>
        <w:t>7</w:t>
      </w:r>
      <w:r w:rsidR="00B21D9D" w:rsidRPr="00567F31">
        <w:rPr>
          <w:rFonts w:ascii="Arial" w:hAnsi="Arial" w:cs="Arial"/>
        </w:rPr>
        <w:t xml:space="preserve">. </w:t>
      </w:r>
      <w:r w:rsidR="00DB46E3" w:rsidRPr="00567F31">
        <w:rPr>
          <w:rFonts w:ascii="Arial" w:hAnsi="Arial" w:cs="Arial"/>
        </w:rPr>
        <w:tab/>
      </w:r>
      <w:r w:rsidR="00B21D9D" w:rsidRPr="00567F31">
        <w:rPr>
          <w:rFonts w:ascii="Arial" w:hAnsi="Arial" w:cs="Arial"/>
        </w:rPr>
        <w:t xml:space="preserve">Where a </w:t>
      </w:r>
      <w:r w:rsidR="001F45E6" w:rsidRPr="00567F31">
        <w:rPr>
          <w:rFonts w:ascii="Arial" w:hAnsi="Arial" w:cs="Arial"/>
        </w:rPr>
        <w:t>Teacher</w:t>
      </w:r>
      <w:r w:rsidR="00B21D9D" w:rsidRPr="00567F31">
        <w:rPr>
          <w:rFonts w:ascii="Arial" w:hAnsi="Arial" w:cs="Arial"/>
        </w:rPr>
        <w:t xml:space="preserve"> is assigned and carries out the duties of a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w:t>
      </w:r>
      <w:r w:rsidR="008164FD" w:rsidRPr="00567F31">
        <w:rPr>
          <w:rFonts w:ascii="Arial" w:hAnsi="Arial" w:cs="Arial"/>
        </w:rPr>
        <w:t>Deputy</w:t>
      </w:r>
      <w:r w:rsidR="00B21D9D" w:rsidRPr="00567F31">
        <w:rPr>
          <w:rFonts w:ascii="Arial" w:hAnsi="Arial" w:cs="Arial"/>
        </w:rPr>
        <w:t xml:space="preserve"> </w:t>
      </w:r>
      <w:r w:rsidR="007A47FA" w:rsidRPr="00567F31">
        <w:rPr>
          <w:rFonts w:ascii="Arial" w:hAnsi="Arial" w:cs="Arial"/>
        </w:rPr>
        <w:t>Head</w:t>
      </w:r>
      <w:r w:rsidR="00DB46E3"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or </w:t>
      </w:r>
      <w:r w:rsidR="008164FD" w:rsidRPr="00567F31">
        <w:rPr>
          <w:rFonts w:ascii="Arial" w:hAnsi="Arial" w:cs="Arial"/>
        </w:rPr>
        <w:t>Assistant</w:t>
      </w:r>
      <w:r w:rsidR="00B21D9D" w:rsidRPr="00567F31">
        <w:rPr>
          <w:rFonts w:ascii="Arial" w:hAnsi="Arial" w:cs="Arial"/>
        </w:rPr>
        <w:t xml:space="preserve">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in relation to whom a pay range (as the case may be) has been determined and an acting allowance is paid under this paragraph, the </w:t>
      </w:r>
      <w:r w:rsidR="001F45E6" w:rsidRPr="00567F31">
        <w:rPr>
          <w:rFonts w:ascii="Arial" w:hAnsi="Arial" w:cs="Arial"/>
        </w:rPr>
        <w:t>Teacher</w:t>
      </w:r>
      <w:r w:rsidR="00B21D9D" w:rsidRPr="00567F31">
        <w:rPr>
          <w:rFonts w:ascii="Arial" w:hAnsi="Arial" w:cs="Arial"/>
        </w:rPr>
        <w:t xml:space="preserve">’s total remuneration must not be lower than the minimum of the respective pay range for as long as the acting allowance is paid. </w:t>
      </w:r>
    </w:p>
    <w:p w14:paraId="1C7B8929" w14:textId="77777777" w:rsidR="00C46E5D" w:rsidRPr="00567F31" w:rsidRDefault="00C46E5D" w:rsidP="001D593C">
      <w:pPr>
        <w:ind w:left="720" w:hanging="720"/>
        <w:jc w:val="both"/>
        <w:rPr>
          <w:rFonts w:ascii="Arial" w:hAnsi="Arial" w:cs="Arial"/>
        </w:rPr>
      </w:pPr>
    </w:p>
    <w:p w14:paraId="516FECDB" w14:textId="27C79181" w:rsidR="00B45B05" w:rsidRPr="00567F31" w:rsidRDefault="00BE3B71" w:rsidP="001D593C">
      <w:pPr>
        <w:ind w:left="720" w:hanging="720"/>
        <w:jc w:val="both"/>
        <w:rPr>
          <w:rFonts w:ascii="Arial" w:hAnsi="Arial" w:cs="Arial"/>
        </w:rPr>
      </w:pPr>
      <w:r>
        <w:rPr>
          <w:rFonts w:ascii="Arial" w:hAnsi="Arial" w:cs="Arial"/>
        </w:rPr>
        <w:t>5</w:t>
      </w:r>
      <w:r w:rsidR="00CA0204">
        <w:rPr>
          <w:rFonts w:ascii="Arial" w:hAnsi="Arial" w:cs="Arial"/>
        </w:rPr>
        <w:t>8</w:t>
      </w:r>
      <w:r w:rsidR="00B21D9D" w:rsidRPr="00567F31">
        <w:rPr>
          <w:rFonts w:ascii="Arial" w:hAnsi="Arial" w:cs="Arial"/>
        </w:rPr>
        <w:t xml:space="preserve">. </w:t>
      </w:r>
      <w:r w:rsidR="007606CD" w:rsidRPr="00567F31">
        <w:rPr>
          <w:rFonts w:ascii="Arial" w:hAnsi="Arial" w:cs="Arial"/>
        </w:rPr>
        <w:tab/>
      </w:r>
      <w:r w:rsidR="00B21D9D" w:rsidRPr="00567F31">
        <w:rPr>
          <w:rFonts w:ascii="Arial" w:hAnsi="Arial" w:cs="Arial"/>
        </w:rPr>
        <w:t xml:space="preserve">The </w:t>
      </w:r>
      <w:r w:rsidR="001F45E6" w:rsidRPr="00567F31">
        <w:rPr>
          <w:rFonts w:ascii="Arial" w:hAnsi="Arial" w:cs="Arial"/>
        </w:rPr>
        <w:t>Teacher</w:t>
      </w:r>
      <w:r w:rsidR="00B21D9D" w:rsidRPr="00567F31">
        <w:rPr>
          <w:rFonts w:ascii="Arial" w:hAnsi="Arial" w:cs="Arial"/>
        </w:rPr>
        <w:t xml:space="preserve"> may be paid an acting allowance with effect from such day on or after the day on which duties of a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w:t>
      </w:r>
      <w:r w:rsidR="008164FD" w:rsidRPr="00567F31">
        <w:rPr>
          <w:rFonts w:ascii="Arial" w:hAnsi="Arial" w:cs="Arial"/>
        </w:rPr>
        <w:t>Deputy</w:t>
      </w:r>
      <w:r w:rsidR="00B21D9D" w:rsidRPr="00567F31">
        <w:rPr>
          <w:rFonts w:ascii="Arial" w:hAnsi="Arial" w:cs="Arial"/>
        </w:rPr>
        <w:t xml:space="preserve">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or </w:t>
      </w:r>
      <w:r w:rsidR="008164FD" w:rsidRPr="00567F31">
        <w:rPr>
          <w:rFonts w:ascii="Arial" w:hAnsi="Arial" w:cs="Arial"/>
        </w:rPr>
        <w:t>Assistant</w:t>
      </w:r>
      <w:r w:rsidR="00B21D9D" w:rsidRPr="00567F31">
        <w:rPr>
          <w:rFonts w:ascii="Arial" w:hAnsi="Arial" w:cs="Arial"/>
        </w:rPr>
        <w:t xml:space="preserve">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B21D9D" w:rsidRPr="00567F31">
        <w:rPr>
          <w:rFonts w:ascii="Arial" w:hAnsi="Arial" w:cs="Arial"/>
        </w:rPr>
        <w:t xml:space="preserve"> are first assigned and carried out as the </w:t>
      </w:r>
      <w:r w:rsidR="008D5982" w:rsidRPr="00567F31">
        <w:rPr>
          <w:rFonts w:ascii="Arial" w:hAnsi="Arial" w:cs="Arial"/>
        </w:rPr>
        <w:t xml:space="preserve">Governing Body </w:t>
      </w:r>
      <w:r w:rsidR="00B21D9D" w:rsidRPr="00567F31">
        <w:rPr>
          <w:rFonts w:ascii="Arial" w:hAnsi="Arial" w:cs="Arial"/>
        </w:rPr>
        <w:t xml:space="preserve">may determine. </w:t>
      </w:r>
    </w:p>
    <w:p w14:paraId="66D8953E" w14:textId="77777777" w:rsidR="00B45B05" w:rsidRPr="00567F31" w:rsidRDefault="00B45B05" w:rsidP="001D593C">
      <w:pPr>
        <w:ind w:left="720" w:hanging="720"/>
        <w:jc w:val="both"/>
        <w:rPr>
          <w:rFonts w:ascii="Arial" w:hAnsi="Arial" w:cs="Arial"/>
        </w:rPr>
      </w:pPr>
    </w:p>
    <w:p w14:paraId="3CAC393E" w14:textId="2E25B737" w:rsidR="008F726C" w:rsidRPr="00567F31" w:rsidRDefault="00BE3B71">
      <w:pPr>
        <w:ind w:left="720" w:hanging="720"/>
        <w:jc w:val="both"/>
        <w:rPr>
          <w:rFonts w:ascii="Arial" w:hAnsi="Arial" w:cs="Arial"/>
        </w:rPr>
      </w:pPr>
      <w:r>
        <w:rPr>
          <w:rFonts w:ascii="Arial" w:hAnsi="Arial" w:cs="Arial"/>
        </w:rPr>
        <w:t>5</w:t>
      </w:r>
      <w:r w:rsidR="00CA0204">
        <w:rPr>
          <w:rFonts w:ascii="Arial" w:hAnsi="Arial" w:cs="Arial"/>
        </w:rPr>
        <w:t>9</w:t>
      </w:r>
      <w:r w:rsidR="00B21D9D" w:rsidRPr="00567F31">
        <w:rPr>
          <w:rFonts w:ascii="Arial" w:hAnsi="Arial" w:cs="Arial"/>
        </w:rPr>
        <w:t xml:space="preserve">. </w:t>
      </w:r>
      <w:r w:rsidR="007606CD" w:rsidRPr="00567F31">
        <w:rPr>
          <w:rFonts w:ascii="Arial" w:hAnsi="Arial" w:cs="Arial"/>
        </w:rPr>
        <w:tab/>
      </w:r>
      <w:r w:rsidR="00B21D9D" w:rsidRPr="00567F31">
        <w:rPr>
          <w:rFonts w:ascii="Arial" w:hAnsi="Arial" w:cs="Arial"/>
        </w:rPr>
        <w:t xml:space="preserve">Where a </w:t>
      </w:r>
      <w:r w:rsidR="001F45E6" w:rsidRPr="00567F31">
        <w:rPr>
          <w:rFonts w:ascii="Arial" w:hAnsi="Arial" w:cs="Arial"/>
        </w:rPr>
        <w:t>Teacher</w:t>
      </w:r>
      <w:r w:rsidR="00B21D9D" w:rsidRPr="00567F31">
        <w:rPr>
          <w:rFonts w:ascii="Arial" w:hAnsi="Arial" w:cs="Arial"/>
        </w:rPr>
        <w:t xml:space="preserve"> is paid an allowance under this paragraph, then for so long as that allowance is paid, </w:t>
      </w:r>
      <w:r w:rsidR="00B21D9D" w:rsidRPr="00DC110B">
        <w:rPr>
          <w:rFonts w:ascii="Arial" w:hAnsi="Arial" w:cs="Arial"/>
        </w:rPr>
        <w:t>Part 7</w:t>
      </w:r>
      <w:r w:rsidR="00B21D9D" w:rsidRPr="00567F31">
        <w:rPr>
          <w:rFonts w:ascii="Arial" w:hAnsi="Arial" w:cs="Arial"/>
        </w:rPr>
        <w:t xml:space="preserve"> applies as if the </w:t>
      </w:r>
      <w:r w:rsidR="001F45E6" w:rsidRPr="00567F31">
        <w:rPr>
          <w:rFonts w:ascii="Arial" w:hAnsi="Arial" w:cs="Arial"/>
        </w:rPr>
        <w:t>Teacher</w:t>
      </w:r>
      <w:r w:rsidR="00B21D9D" w:rsidRPr="00567F31">
        <w:rPr>
          <w:rFonts w:ascii="Arial" w:hAnsi="Arial" w:cs="Arial"/>
        </w:rPr>
        <w:t xml:space="preserve"> has been appointed to that post permanently. </w:t>
      </w:r>
      <w:r w:rsidR="008F726C" w:rsidRPr="00567F31">
        <w:rPr>
          <w:rFonts w:ascii="Arial" w:hAnsi="Arial" w:cs="Arial"/>
        </w:rPr>
        <w:t xml:space="preserve"> </w:t>
      </w:r>
    </w:p>
    <w:p w14:paraId="7F9CF172" w14:textId="77777777" w:rsidR="00585D69" w:rsidRPr="00567F31" w:rsidRDefault="00585D69" w:rsidP="001A7AC2">
      <w:pPr>
        <w:rPr>
          <w:rFonts w:ascii="Arial" w:hAnsi="Arial" w:cs="Arial"/>
          <w:b/>
        </w:rPr>
      </w:pPr>
    </w:p>
    <w:p w14:paraId="0D4145A6" w14:textId="3F6E2562" w:rsidR="008F726C" w:rsidRPr="00567F31" w:rsidRDefault="006B17B3" w:rsidP="007374EA">
      <w:pPr>
        <w:ind w:firstLine="720"/>
        <w:rPr>
          <w:rFonts w:ascii="Arial" w:hAnsi="Arial" w:cs="Arial"/>
          <w:b/>
        </w:rPr>
      </w:pPr>
      <w:r w:rsidRPr="00567F31">
        <w:rPr>
          <w:rFonts w:ascii="Arial" w:hAnsi="Arial" w:cs="Arial"/>
          <w:b/>
        </w:rPr>
        <w:t>Additional Payments</w:t>
      </w:r>
    </w:p>
    <w:p w14:paraId="59238C98" w14:textId="77777777" w:rsidR="0004578F" w:rsidRPr="00567F31" w:rsidRDefault="0004578F" w:rsidP="008F726C">
      <w:pPr>
        <w:rPr>
          <w:rFonts w:ascii="Arial" w:hAnsi="Arial" w:cs="Arial"/>
          <w:b/>
        </w:rPr>
      </w:pPr>
    </w:p>
    <w:p w14:paraId="7EA1AAF8" w14:textId="77F2790B" w:rsidR="00B27A1C" w:rsidRPr="00567F31" w:rsidRDefault="00CA0204">
      <w:pPr>
        <w:ind w:left="720" w:hanging="720"/>
        <w:jc w:val="both"/>
        <w:rPr>
          <w:rFonts w:ascii="Arial" w:hAnsi="Arial" w:cs="Arial"/>
        </w:rPr>
      </w:pPr>
      <w:r>
        <w:rPr>
          <w:rFonts w:ascii="Arial" w:hAnsi="Arial" w:cs="Arial"/>
        </w:rPr>
        <w:t>60</w:t>
      </w:r>
      <w:r w:rsidR="008F726C" w:rsidRPr="00567F31">
        <w:rPr>
          <w:rFonts w:ascii="Arial" w:hAnsi="Arial" w:cs="Arial"/>
        </w:rPr>
        <w:t xml:space="preserve">. </w:t>
      </w:r>
      <w:r w:rsidR="00823E34" w:rsidRPr="00567F31">
        <w:rPr>
          <w:rFonts w:ascii="Arial" w:hAnsi="Arial" w:cs="Arial"/>
        </w:rPr>
        <w:tab/>
      </w:r>
      <w:r w:rsidR="00B27A1C" w:rsidRPr="00567F31">
        <w:rPr>
          <w:rFonts w:ascii="Arial" w:hAnsi="Arial" w:cs="Arial"/>
        </w:rPr>
        <w:t xml:space="preserve">The Governing Body may make such payments as it sees fit to a </w:t>
      </w:r>
      <w:r w:rsidR="001F45E6" w:rsidRPr="00567F31">
        <w:rPr>
          <w:rFonts w:ascii="Arial" w:hAnsi="Arial" w:cs="Arial"/>
        </w:rPr>
        <w:t>Teacher</w:t>
      </w:r>
      <w:r w:rsidR="00B27A1C" w:rsidRPr="00567F31">
        <w:rPr>
          <w:rFonts w:ascii="Arial" w:hAnsi="Arial" w:cs="Arial"/>
        </w:rPr>
        <w:t xml:space="preserve">, other than a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B27A1C" w:rsidRPr="00567F31">
        <w:rPr>
          <w:rFonts w:ascii="Arial" w:hAnsi="Arial" w:cs="Arial"/>
        </w:rPr>
        <w:t xml:space="preserve">, in respect of: </w:t>
      </w:r>
    </w:p>
    <w:p w14:paraId="08D355D4" w14:textId="77777777" w:rsidR="00B27A1C" w:rsidRPr="00567F31" w:rsidRDefault="00B27A1C">
      <w:pPr>
        <w:ind w:left="720" w:hanging="720"/>
        <w:jc w:val="both"/>
        <w:rPr>
          <w:rFonts w:ascii="Arial" w:hAnsi="Arial" w:cs="Arial"/>
        </w:rPr>
      </w:pPr>
    </w:p>
    <w:p w14:paraId="756F49CB" w14:textId="26FB10F8" w:rsidR="00B27A1C" w:rsidRPr="00567F31" w:rsidRDefault="00B27A1C" w:rsidP="001D593C">
      <w:pPr>
        <w:pStyle w:val="ListParagraph0"/>
        <w:numPr>
          <w:ilvl w:val="1"/>
          <w:numId w:val="39"/>
        </w:numPr>
        <w:ind w:left="1134"/>
        <w:jc w:val="both"/>
        <w:rPr>
          <w:rFonts w:ascii="Arial" w:hAnsi="Arial" w:cs="Arial"/>
        </w:rPr>
      </w:pPr>
      <w:r w:rsidRPr="00567F31">
        <w:rPr>
          <w:rFonts w:ascii="Arial" w:hAnsi="Arial" w:cs="Arial"/>
        </w:rPr>
        <w:t xml:space="preserve">continuing professional development undertaken outside the </w:t>
      </w:r>
      <w:r w:rsidR="00FE691D">
        <w:rPr>
          <w:rFonts w:ascii="Arial" w:hAnsi="Arial" w:cs="Arial"/>
        </w:rPr>
        <w:t>School</w:t>
      </w:r>
      <w:r w:rsidRPr="00567F31">
        <w:rPr>
          <w:rFonts w:ascii="Arial" w:hAnsi="Arial" w:cs="Arial"/>
        </w:rPr>
        <w:t xml:space="preserve"> day; </w:t>
      </w:r>
    </w:p>
    <w:p w14:paraId="6C384DF8" w14:textId="08C6AF12" w:rsidR="00441E6D" w:rsidRPr="00567F31" w:rsidRDefault="00B27A1C" w:rsidP="000C69AD">
      <w:pPr>
        <w:pStyle w:val="ListParagraph0"/>
        <w:numPr>
          <w:ilvl w:val="1"/>
          <w:numId w:val="39"/>
        </w:numPr>
        <w:ind w:left="1134"/>
        <w:jc w:val="both"/>
        <w:rPr>
          <w:rFonts w:ascii="Arial" w:hAnsi="Arial" w:cs="Arial"/>
        </w:rPr>
      </w:pPr>
      <w:r w:rsidRPr="00567F31">
        <w:rPr>
          <w:rFonts w:ascii="Arial" w:hAnsi="Arial" w:cs="Arial"/>
        </w:rPr>
        <w:t xml:space="preserve">activities relating to the provision of initial </w:t>
      </w:r>
      <w:r w:rsidR="001F45E6" w:rsidRPr="00567F31">
        <w:rPr>
          <w:rFonts w:ascii="Arial" w:hAnsi="Arial" w:cs="Arial"/>
        </w:rPr>
        <w:t>Teacher</w:t>
      </w:r>
      <w:r w:rsidRPr="00567F31">
        <w:rPr>
          <w:rFonts w:ascii="Arial" w:hAnsi="Arial" w:cs="Arial"/>
        </w:rPr>
        <w:t xml:space="preserve"> training as part of the ordinary conduct of the </w:t>
      </w:r>
      <w:r w:rsidR="00FE691D">
        <w:rPr>
          <w:rFonts w:ascii="Arial" w:hAnsi="Arial" w:cs="Arial"/>
        </w:rPr>
        <w:t>School</w:t>
      </w:r>
      <w:r w:rsidRPr="00567F31">
        <w:rPr>
          <w:rFonts w:ascii="Arial" w:hAnsi="Arial" w:cs="Arial"/>
        </w:rPr>
        <w:t xml:space="preserve">; </w:t>
      </w:r>
    </w:p>
    <w:p w14:paraId="411F5A74" w14:textId="49370920" w:rsidR="00855C22" w:rsidRPr="00567F31" w:rsidRDefault="00B27A1C" w:rsidP="001D593C">
      <w:pPr>
        <w:pStyle w:val="ListParagraph0"/>
        <w:numPr>
          <w:ilvl w:val="1"/>
          <w:numId w:val="39"/>
        </w:numPr>
        <w:ind w:left="1134"/>
        <w:jc w:val="both"/>
        <w:rPr>
          <w:rFonts w:ascii="Arial" w:hAnsi="Arial" w:cs="Arial"/>
        </w:rPr>
      </w:pPr>
      <w:r w:rsidRPr="00567F31">
        <w:rPr>
          <w:rFonts w:ascii="Arial" w:hAnsi="Arial" w:cs="Arial"/>
        </w:rPr>
        <w:t xml:space="preserve">participation in </w:t>
      </w:r>
      <w:r w:rsidR="00FE691D" w:rsidRPr="00567F31">
        <w:rPr>
          <w:rFonts w:ascii="Arial" w:hAnsi="Arial" w:cs="Arial"/>
        </w:rPr>
        <w:t>Out</w:t>
      </w:r>
      <w:r w:rsidRPr="00567F31">
        <w:rPr>
          <w:rFonts w:ascii="Arial" w:hAnsi="Arial" w:cs="Arial"/>
        </w:rPr>
        <w:t>-of-</w:t>
      </w:r>
      <w:r w:rsidR="00FE691D">
        <w:rPr>
          <w:rFonts w:ascii="Arial" w:hAnsi="Arial" w:cs="Arial"/>
        </w:rPr>
        <w:t>School</w:t>
      </w:r>
      <w:r w:rsidRPr="00567F31">
        <w:rPr>
          <w:rFonts w:ascii="Arial" w:hAnsi="Arial" w:cs="Arial"/>
        </w:rPr>
        <w:t xml:space="preserve"> hours learning activity agreed between the </w:t>
      </w:r>
      <w:r w:rsidR="001F45E6" w:rsidRPr="00567F31">
        <w:rPr>
          <w:rFonts w:ascii="Arial" w:hAnsi="Arial" w:cs="Arial"/>
        </w:rPr>
        <w:t>Teacher</w:t>
      </w:r>
      <w:r w:rsidRPr="00567F31">
        <w:rPr>
          <w:rFonts w:ascii="Arial" w:hAnsi="Arial" w:cs="Arial"/>
        </w:rPr>
        <w:t xml:space="preserve"> and the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Pr="00567F31">
        <w:rPr>
          <w:rFonts w:ascii="Arial" w:hAnsi="Arial" w:cs="Arial"/>
        </w:rPr>
        <w:t xml:space="preserve">; </w:t>
      </w:r>
    </w:p>
    <w:p w14:paraId="4C1574F8" w14:textId="10BBC96B" w:rsidR="00CE64D9" w:rsidRPr="00567F31" w:rsidRDefault="00B27A1C" w:rsidP="00B52AC8">
      <w:pPr>
        <w:pStyle w:val="ListParagraph0"/>
        <w:rPr>
          <w:rFonts w:ascii="Arial" w:hAnsi="Arial" w:cs="Arial"/>
        </w:rPr>
      </w:pPr>
      <w:r w:rsidRPr="00567F31">
        <w:rPr>
          <w:rFonts w:ascii="Arial" w:hAnsi="Arial" w:cs="Arial"/>
        </w:rPr>
        <w:t>d</w:t>
      </w:r>
      <w:r w:rsidR="00441E6D" w:rsidRPr="00567F31">
        <w:rPr>
          <w:rFonts w:ascii="Arial" w:hAnsi="Arial" w:cs="Arial"/>
        </w:rPr>
        <w:t>.</w:t>
      </w:r>
      <w:r w:rsidRPr="00567F31">
        <w:rPr>
          <w:rFonts w:ascii="Arial" w:hAnsi="Arial" w:cs="Arial"/>
        </w:rPr>
        <w:t xml:space="preserve"> </w:t>
      </w:r>
      <w:r w:rsidR="00855C22" w:rsidRPr="00567F31">
        <w:rPr>
          <w:rFonts w:ascii="Arial" w:hAnsi="Arial" w:cs="Arial"/>
        </w:rPr>
        <w:t xml:space="preserve">  </w:t>
      </w:r>
      <w:r w:rsidRPr="00567F31">
        <w:rPr>
          <w:rFonts w:ascii="Arial" w:hAnsi="Arial" w:cs="Arial"/>
        </w:rPr>
        <w:t xml:space="preserve">additional responsibilities and activities due to, or in respect of, the provision of services </w:t>
      </w:r>
      <w:r w:rsidR="00855C22" w:rsidRPr="00567F31">
        <w:rPr>
          <w:rFonts w:ascii="Arial" w:hAnsi="Arial" w:cs="Arial"/>
        </w:rPr>
        <w:t xml:space="preserve">  </w:t>
      </w:r>
      <w:r w:rsidR="00CE64D9" w:rsidRPr="00567F31">
        <w:rPr>
          <w:rFonts w:ascii="Arial" w:hAnsi="Arial" w:cs="Arial"/>
        </w:rPr>
        <w:t xml:space="preserve">   </w:t>
      </w:r>
    </w:p>
    <w:p w14:paraId="01514185" w14:textId="5F65E451" w:rsidR="007A1A90" w:rsidRPr="00567F31" w:rsidRDefault="00CE64D9" w:rsidP="00CE64D9">
      <w:pPr>
        <w:rPr>
          <w:rFonts w:ascii="Arial" w:hAnsi="Arial" w:cs="Arial"/>
        </w:rPr>
      </w:pPr>
      <w:r w:rsidRPr="00567F31">
        <w:rPr>
          <w:rFonts w:ascii="Arial" w:hAnsi="Arial" w:cs="Arial"/>
        </w:rPr>
        <w:t xml:space="preserve">                 </w:t>
      </w:r>
      <w:r w:rsidR="00B27A1C" w:rsidRPr="00567F31">
        <w:rPr>
          <w:rFonts w:ascii="Arial" w:hAnsi="Arial" w:cs="Arial"/>
        </w:rPr>
        <w:t xml:space="preserve">relating to </w:t>
      </w:r>
      <w:r w:rsidR="00750197" w:rsidRPr="00567F31">
        <w:rPr>
          <w:rFonts w:ascii="Arial" w:hAnsi="Arial" w:cs="Arial"/>
        </w:rPr>
        <w:t>t</w:t>
      </w:r>
      <w:r w:rsidR="00750197" w:rsidRPr="00567F31">
        <w:rPr>
          <w:rStyle w:val="cf01"/>
          <w:rFonts w:ascii="Arial" w:hAnsi="Arial" w:cs="Arial"/>
          <w:sz w:val="24"/>
          <w:szCs w:val="24"/>
        </w:rPr>
        <w:t xml:space="preserve">he raising of educational standards to one or more additional </w:t>
      </w:r>
      <w:r w:rsidR="00FE691D">
        <w:rPr>
          <w:rStyle w:val="cf01"/>
          <w:rFonts w:ascii="Arial" w:hAnsi="Arial" w:cs="Arial"/>
          <w:sz w:val="24"/>
          <w:szCs w:val="24"/>
        </w:rPr>
        <w:t>Schools</w:t>
      </w:r>
      <w:r w:rsidR="00750197" w:rsidRPr="00567F31">
        <w:rPr>
          <w:rStyle w:val="cf01"/>
          <w:rFonts w:ascii="Arial" w:hAnsi="Arial" w:cs="Arial"/>
          <w:sz w:val="24"/>
          <w:szCs w:val="24"/>
        </w:rPr>
        <w:t>.</w:t>
      </w:r>
    </w:p>
    <w:p w14:paraId="1E0CCB77" w14:textId="77777777" w:rsidR="00D95EF9" w:rsidRPr="00567F31" w:rsidRDefault="00D95EF9" w:rsidP="00441E6D">
      <w:pPr>
        <w:rPr>
          <w:rFonts w:ascii="Arial" w:hAnsi="Arial" w:cs="Arial"/>
          <w:b/>
        </w:rPr>
      </w:pPr>
    </w:p>
    <w:p w14:paraId="54E26A54" w14:textId="0D735EE9" w:rsidR="007A1A90" w:rsidRPr="00567F31" w:rsidRDefault="006B17B3" w:rsidP="001D593C">
      <w:pPr>
        <w:ind w:firstLine="720"/>
        <w:rPr>
          <w:rFonts w:ascii="Arial" w:hAnsi="Arial" w:cs="Arial"/>
        </w:rPr>
      </w:pPr>
      <w:r w:rsidRPr="00567F31">
        <w:rPr>
          <w:rFonts w:ascii="Arial" w:hAnsi="Arial" w:cs="Arial"/>
          <w:b/>
        </w:rPr>
        <w:t>Recruitment and Retention Incentives and Benefits</w:t>
      </w:r>
    </w:p>
    <w:p w14:paraId="75BF30FA" w14:textId="77777777" w:rsidR="006B17B3" w:rsidRPr="00567F31" w:rsidRDefault="006B17B3">
      <w:pPr>
        <w:rPr>
          <w:rFonts w:ascii="Arial" w:hAnsi="Arial" w:cs="Arial"/>
        </w:rPr>
      </w:pPr>
    </w:p>
    <w:p w14:paraId="20931117" w14:textId="2C1A8073" w:rsidR="007A1A90" w:rsidRPr="00567F31" w:rsidRDefault="00BE3B71" w:rsidP="006B17B3">
      <w:pPr>
        <w:ind w:left="720" w:hanging="720"/>
        <w:jc w:val="both"/>
        <w:rPr>
          <w:rFonts w:ascii="Arial" w:hAnsi="Arial" w:cs="Arial"/>
        </w:rPr>
      </w:pPr>
      <w:r>
        <w:rPr>
          <w:rFonts w:ascii="Arial" w:hAnsi="Arial" w:cs="Arial"/>
        </w:rPr>
        <w:t>6</w:t>
      </w:r>
      <w:r w:rsidR="00CA0204">
        <w:rPr>
          <w:rFonts w:ascii="Arial" w:hAnsi="Arial" w:cs="Arial"/>
        </w:rPr>
        <w:t>1</w:t>
      </w:r>
      <w:r w:rsidR="006B17B3" w:rsidRPr="00567F31">
        <w:rPr>
          <w:rFonts w:ascii="Arial" w:hAnsi="Arial" w:cs="Arial"/>
        </w:rPr>
        <w:t>.</w:t>
      </w:r>
      <w:r w:rsidR="006B17B3" w:rsidRPr="00567F31">
        <w:rPr>
          <w:rFonts w:ascii="Arial" w:hAnsi="Arial" w:cs="Arial"/>
        </w:rPr>
        <w:tab/>
        <w:t xml:space="preserve">Subject to </w:t>
      </w:r>
      <w:r w:rsidR="00F30259" w:rsidRPr="00DC110B">
        <w:rPr>
          <w:rFonts w:ascii="Arial" w:hAnsi="Arial" w:cs="Arial"/>
        </w:rPr>
        <w:t xml:space="preserve">Paragraph </w:t>
      </w:r>
      <w:r w:rsidR="00193A56" w:rsidRPr="00815B3C">
        <w:rPr>
          <w:rFonts w:ascii="Arial" w:hAnsi="Arial" w:cs="Arial"/>
        </w:rPr>
        <w:t>61</w:t>
      </w:r>
      <w:r w:rsidR="006B17B3" w:rsidRPr="00815B3C">
        <w:rPr>
          <w:rFonts w:ascii="Arial" w:hAnsi="Arial" w:cs="Arial"/>
        </w:rPr>
        <w:t>,</w:t>
      </w:r>
      <w:r w:rsidR="006B17B3" w:rsidRPr="00567F31">
        <w:rPr>
          <w:rFonts w:ascii="Arial" w:hAnsi="Arial" w:cs="Arial"/>
        </w:rPr>
        <w:t xml:space="preserve"> the </w:t>
      </w:r>
      <w:r w:rsidR="00AD4E8C" w:rsidRPr="00567F31">
        <w:rPr>
          <w:rFonts w:ascii="Arial" w:hAnsi="Arial" w:cs="Arial"/>
        </w:rPr>
        <w:t xml:space="preserve">Governing Body </w:t>
      </w:r>
      <w:r w:rsidR="006B17B3" w:rsidRPr="00567F31">
        <w:rPr>
          <w:rFonts w:ascii="Arial" w:hAnsi="Arial" w:cs="Arial"/>
        </w:rPr>
        <w:t xml:space="preserve">or, where it is the employer in the case of an unattached </w:t>
      </w:r>
      <w:r w:rsidR="001F45E6" w:rsidRPr="00567F31">
        <w:rPr>
          <w:rFonts w:ascii="Arial" w:hAnsi="Arial" w:cs="Arial"/>
        </w:rPr>
        <w:t>Teacher</w:t>
      </w:r>
      <w:r w:rsidR="006B17B3" w:rsidRPr="00567F31">
        <w:rPr>
          <w:rFonts w:ascii="Arial" w:hAnsi="Arial" w:cs="Arial"/>
        </w:rPr>
        <w:t xml:space="preserve">, the authority, may make such payments or provide such other financial assistance, support or benefits to a </w:t>
      </w:r>
      <w:r w:rsidR="001F45E6" w:rsidRPr="00567F31">
        <w:rPr>
          <w:rFonts w:ascii="Arial" w:hAnsi="Arial" w:cs="Arial"/>
        </w:rPr>
        <w:t>Teacher</w:t>
      </w:r>
      <w:r w:rsidR="006B17B3" w:rsidRPr="00567F31">
        <w:rPr>
          <w:rFonts w:ascii="Arial" w:hAnsi="Arial" w:cs="Arial"/>
        </w:rPr>
        <w:t xml:space="preserve"> as it considers to be necessary as an incentive for the recruitment of new </w:t>
      </w:r>
      <w:r w:rsidR="001F45E6" w:rsidRPr="00567F31">
        <w:rPr>
          <w:rFonts w:ascii="Arial" w:hAnsi="Arial" w:cs="Arial"/>
        </w:rPr>
        <w:t>Teacher</w:t>
      </w:r>
      <w:r w:rsidR="008164FD" w:rsidRPr="00567F31">
        <w:rPr>
          <w:rFonts w:ascii="Arial" w:hAnsi="Arial" w:cs="Arial"/>
        </w:rPr>
        <w:t>s</w:t>
      </w:r>
      <w:r w:rsidR="006B17B3" w:rsidRPr="00567F31">
        <w:rPr>
          <w:rFonts w:ascii="Arial" w:hAnsi="Arial" w:cs="Arial"/>
        </w:rPr>
        <w:t xml:space="preserve"> and the retention in their service of existing </w:t>
      </w:r>
      <w:r w:rsidR="001F45E6" w:rsidRPr="00567F31">
        <w:rPr>
          <w:rFonts w:ascii="Arial" w:hAnsi="Arial" w:cs="Arial"/>
        </w:rPr>
        <w:t>Teacher</w:t>
      </w:r>
      <w:r w:rsidR="008164FD" w:rsidRPr="00567F31">
        <w:rPr>
          <w:rFonts w:ascii="Arial" w:hAnsi="Arial" w:cs="Arial"/>
        </w:rPr>
        <w:t>s</w:t>
      </w:r>
      <w:r w:rsidR="006B17B3" w:rsidRPr="00567F31">
        <w:rPr>
          <w:rFonts w:ascii="Arial" w:hAnsi="Arial" w:cs="Arial"/>
        </w:rPr>
        <w:t xml:space="preserve">. A salary advance scheme for a rental deposit may be one of </w:t>
      </w:r>
      <w:r w:rsidR="00E65CE6" w:rsidRPr="00567F31">
        <w:rPr>
          <w:rFonts w:ascii="Arial" w:hAnsi="Arial" w:cs="Arial"/>
        </w:rPr>
        <w:t>a few</w:t>
      </w:r>
      <w:r w:rsidR="006B17B3" w:rsidRPr="00567F31">
        <w:rPr>
          <w:rFonts w:ascii="Arial" w:hAnsi="Arial" w:cs="Arial"/>
        </w:rPr>
        <w:t xml:space="preserve"> tools that </w:t>
      </w:r>
      <w:r w:rsidR="00FE691D">
        <w:rPr>
          <w:rFonts w:ascii="Arial" w:hAnsi="Arial" w:cs="Arial"/>
        </w:rPr>
        <w:t>Schools</w:t>
      </w:r>
      <w:r w:rsidR="006B17B3" w:rsidRPr="00567F31">
        <w:rPr>
          <w:rFonts w:ascii="Arial" w:hAnsi="Arial" w:cs="Arial"/>
        </w:rPr>
        <w:t xml:space="preserve"> may wish to consider using to support recruitment or retention.</w:t>
      </w:r>
    </w:p>
    <w:p w14:paraId="7AAAB62B" w14:textId="021B92E6" w:rsidR="006B17B3" w:rsidRPr="00567F31" w:rsidRDefault="006B17B3" w:rsidP="006B17B3">
      <w:pPr>
        <w:ind w:left="720" w:hanging="720"/>
        <w:jc w:val="both"/>
        <w:rPr>
          <w:rFonts w:ascii="Arial" w:hAnsi="Arial" w:cs="Arial"/>
        </w:rPr>
      </w:pPr>
    </w:p>
    <w:p w14:paraId="76DF3E05" w14:textId="0FBE9386" w:rsidR="006B17B3" w:rsidRPr="00567F31" w:rsidRDefault="00BE3B71" w:rsidP="006B17B3">
      <w:pPr>
        <w:ind w:left="720" w:hanging="720"/>
        <w:jc w:val="both"/>
        <w:rPr>
          <w:rFonts w:ascii="Arial" w:hAnsi="Arial" w:cs="Arial"/>
        </w:rPr>
      </w:pPr>
      <w:r>
        <w:rPr>
          <w:rFonts w:ascii="Arial" w:hAnsi="Arial" w:cs="Arial"/>
        </w:rPr>
        <w:t>6</w:t>
      </w:r>
      <w:r w:rsidR="00CA0204">
        <w:rPr>
          <w:rFonts w:ascii="Arial" w:hAnsi="Arial" w:cs="Arial"/>
        </w:rPr>
        <w:t>2</w:t>
      </w:r>
      <w:r w:rsidR="006B17B3" w:rsidRPr="00567F31">
        <w:rPr>
          <w:rFonts w:ascii="Arial" w:hAnsi="Arial" w:cs="Arial"/>
        </w:rPr>
        <w:t>.</w:t>
      </w:r>
      <w:r w:rsidR="006B17B3" w:rsidRPr="00567F31">
        <w:rPr>
          <w:rFonts w:ascii="Arial" w:hAnsi="Arial" w:cs="Arial"/>
        </w:rPr>
        <w:tab/>
        <w:t xml:space="preserve">Where the </w:t>
      </w:r>
      <w:r w:rsidR="00AD4E8C" w:rsidRPr="00567F31">
        <w:rPr>
          <w:rFonts w:ascii="Arial" w:hAnsi="Arial" w:cs="Arial"/>
        </w:rPr>
        <w:t xml:space="preserve">Governing Body </w:t>
      </w:r>
      <w:r w:rsidR="006B17B3" w:rsidRPr="00567F31">
        <w:rPr>
          <w:rFonts w:ascii="Arial" w:hAnsi="Arial" w:cs="Arial"/>
        </w:rPr>
        <w:t xml:space="preserve">or, where it is the employer in the case of an unattached </w:t>
      </w:r>
      <w:r w:rsidR="001F45E6" w:rsidRPr="00567F31">
        <w:rPr>
          <w:rFonts w:ascii="Arial" w:hAnsi="Arial" w:cs="Arial"/>
        </w:rPr>
        <w:t>Teacher</w:t>
      </w:r>
      <w:r w:rsidR="006B17B3" w:rsidRPr="00567F31">
        <w:rPr>
          <w:rFonts w:ascii="Arial" w:hAnsi="Arial" w:cs="Arial"/>
        </w:rPr>
        <w:t xml:space="preserve">, the authority, is making one or more such payments, or providing such financial assistance, support or benefits in one or more cases, the </w:t>
      </w:r>
      <w:r w:rsidR="00AD4E8C" w:rsidRPr="00567F31">
        <w:rPr>
          <w:rFonts w:ascii="Arial" w:hAnsi="Arial" w:cs="Arial"/>
        </w:rPr>
        <w:t xml:space="preserve">Governing Body </w:t>
      </w:r>
      <w:r w:rsidR="006B17B3" w:rsidRPr="00567F31">
        <w:rPr>
          <w:rFonts w:ascii="Arial" w:hAnsi="Arial" w:cs="Arial"/>
        </w:rPr>
        <w:t xml:space="preserve">or authority must conduct a regular formal review of all such awards. The </w:t>
      </w:r>
      <w:r w:rsidR="00AD4E8C" w:rsidRPr="00567F31">
        <w:rPr>
          <w:rFonts w:ascii="Arial" w:hAnsi="Arial" w:cs="Arial"/>
        </w:rPr>
        <w:t xml:space="preserve">Governing Body </w:t>
      </w:r>
      <w:r w:rsidR="006B17B3" w:rsidRPr="00567F31">
        <w:rPr>
          <w:rFonts w:ascii="Arial" w:hAnsi="Arial" w:cs="Arial"/>
        </w:rPr>
        <w:t xml:space="preserve">or </w:t>
      </w:r>
      <w:r w:rsidR="002072F9" w:rsidRPr="00567F31">
        <w:rPr>
          <w:rFonts w:ascii="Arial" w:hAnsi="Arial" w:cs="Arial"/>
        </w:rPr>
        <w:t xml:space="preserve">Authority </w:t>
      </w:r>
      <w:r w:rsidR="006B17B3" w:rsidRPr="00567F31">
        <w:rPr>
          <w:rFonts w:ascii="Arial" w:hAnsi="Arial" w:cs="Arial"/>
        </w:rPr>
        <w:t>should make clear at the outset the expected duration of any such incentives and benefits, and the review date after which they may be withdrawn.</w:t>
      </w:r>
    </w:p>
    <w:p w14:paraId="51830311" w14:textId="2A197D04" w:rsidR="006B17B3" w:rsidRPr="00567F31" w:rsidRDefault="006B17B3" w:rsidP="006B17B3">
      <w:pPr>
        <w:ind w:left="720" w:hanging="720"/>
        <w:jc w:val="both"/>
        <w:rPr>
          <w:rFonts w:ascii="Arial" w:hAnsi="Arial" w:cs="Arial"/>
        </w:rPr>
      </w:pPr>
    </w:p>
    <w:p w14:paraId="2EDDD420" w14:textId="1D2E23B2" w:rsidR="006B17B3" w:rsidRPr="00567F31" w:rsidRDefault="00BE3B71" w:rsidP="001D593C">
      <w:pPr>
        <w:ind w:left="720" w:hanging="720"/>
        <w:jc w:val="both"/>
        <w:rPr>
          <w:rFonts w:ascii="Arial" w:hAnsi="Arial" w:cs="Arial"/>
        </w:rPr>
      </w:pPr>
      <w:r>
        <w:rPr>
          <w:rFonts w:ascii="Arial" w:hAnsi="Arial" w:cs="Arial"/>
        </w:rPr>
        <w:t>6</w:t>
      </w:r>
      <w:r w:rsidR="00CA0204">
        <w:rPr>
          <w:rFonts w:ascii="Arial" w:hAnsi="Arial" w:cs="Arial"/>
        </w:rPr>
        <w:t>3</w:t>
      </w:r>
      <w:r w:rsidR="006B17B3" w:rsidRPr="00567F31">
        <w:rPr>
          <w:rFonts w:ascii="Arial" w:hAnsi="Arial" w:cs="Arial"/>
        </w:rPr>
        <w:t>.</w:t>
      </w:r>
      <w:r w:rsidR="006B17B3" w:rsidRPr="00567F31">
        <w:rPr>
          <w:rFonts w:ascii="Arial" w:hAnsi="Arial" w:cs="Arial"/>
        </w:rPr>
        <w:tab/>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8164FD" w:rsidRPr="00567F31">
        <w:rPr>
          <w:rFonts w:ascii="Arial" w:hAnsi="Arial" w:cs="Arial"/>
        </w:rPr>
        <w:t>s</w:t>
      </w:r>
      <w:r w:rsidR="006B17B3" w:rsidRPr="00567F31">
        <w:rPr>
          <w:rFonts w:ascii="Arial" w:hAnsi="Arial" w:cs="Arial"/>
        </w:rPr>
        <w:t xml:space="preserve">, </w:t>
      </w:r>
      <w:r w:rsidR="008164FD" w:rsidRPr="00567F31">
        <w:rPr>
          <w:rFonts w:ascii="Arial" w:hAnsi="Arial" w:cs="Arial"/>
        </w:rPr>
        <w:t>Deputy</w:t>
      </w:r>
      <w:r w:rsidR="00446D56" w:rsidRPr="00567F31">
        <w:rPr>
          <w:rFonts w:ascii="Arial" w:hAnsi="Arial" w:cs="Arial"/>
        </w:rPr>
        <w:t xml:space="preserve">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8164FD" w:rsidRPr="00567F31">
        <w:rPr>
          <w:rFonts w:ascii="Arial" w:hAnsi="Arial" w:cs="Arial"/>
        </w:rPr>
        <w:t>s</w:t>
      </w:r>
      <w:r w:rsidR="00446D56" w:rsidRPr="00567F31">
        <w:rPr>
          <w:rFonts w:ascii="Arial" w:hAnsi="Arial" w:cs="Arial"/>
        </w:rPr>
        <w:t xml:space="preserve"> </w:t>
      </w:r>
      <w:r w:rsidR="006B17B3" w:rsidRPr="00567F31">
        <w:rPr>
          <w:rFonts w:ascii="Arial" w:hAnsi="Arial" w:cs="Arial"/>
        </w:rPr>
        <w:t xml:space="preserve">and </w:t>
      </w:r>
      <w:r w:rsidR="008164FD" w:rsidRPr="00567F31">
        <w:rPr>
          <w:rFonts w:ascii="Arial" w:hAnsi="Arial" w:cs="Arial"/>
        </w:rPr>
        <w:t>Assistant</w:t>
      </w:r>
      <w:r w:rsidR="00446D56" w:rsidRPr="00567F31">
        <w:rPr>
          <w:rFonts w:ascii="Arial" w:hAnsi="Arial" w:cs="Arial"/>
        </w:rPr>
        <w:t xml:space="preserve">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8164FD" w:rsidRPr="00567F31">
        <w:rPr>
          <w:rFonts w:ascii="Arial" w:hAnsi="Arial" w:cs="Arial"/>
        </w:rPr>
        <w:t>s</w:t>
      </w:r>
      <w:r w:rsidR="00446D56" w:rsidRPr="00567F31">
        <w:rPr>
          <w:rFonts w:ascii="Arial" w:hAnsi="Arial" w:cs="Arial"/>
        </w:rPr>
        <w:t xml:space="preserve"> </w:t>
      </w:r>
      <w:r w:rsidR="006B17B3" w:rsidRPr="00567F31">
        <w:rPr>
          <w:rFonts w:ascii="Arial" w:hAnsi="Arial" w:cs="Arial"/>
        </w:rPr>
        <w:t xml:space="preserve">may not be awarded payments under </w:t>
      </w:r>
      <w:r w:rsidR="00F30259" w:rsidRPr="00DC110B">
        <w:rPr>
          <w:rFonts w:ascii="Arial" w:hAnsi="Arial" w:cs="Arial"/>
        </w:rPr>
        <w:t xml:space="preserve">Paragraphs </w:t>
      </w:r>
      <w:r w:rsidR="002933BD" w:rsidRPr="00815B3C">
        <w:rPr>
          <w:rFonts w:ascii="Arial" w:hAnsi="Arial" w:cs="Arial"/>
        </w:rPr>
        <w:t>60</w:t>
      </w:r>
      <w:r w:rsidR="006B17B3" w:rsidRPr="00815B3C">
        <w:rPr>
          <w:rFonts w:ascii="Arial" w:hAnsi="Arial" w:cs="Arial"/>
        </w:rPr>
        <w:t xml:space="preserve"> to </w:t>
      </w:r>
      <w:r w:rsidR="002933BD" w:rsidRPr="00815B3C">
        <w:rPr>
          <w:rFonts w:ascii="Arial" w:hAnsi="Arial" w:cs="Arial"/>
        </w:rPr>
        <w:t>61</w:t>
      </w:r>
      <w:r w:rsidR="006B17B3" w:rsidRPr="00567F31">
        <w:rPr>
          <w:rFonts w:ascii="Arial" w:hAnsi="Arial" w:cs="Arial"/>
        </w:rPr>
        <w:t xml:space="preserve"> other than as reimbursement of reasonably incurred housing or relocation costs. All other recruitment and retention considerations in relation to a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6B17B3" w:rsidRPr="00567F31">
        <w:rPr>
          <w:rFonts w:ascii="Arial" w:hAnsi="Arial" w:cs="Arial"/>
        </w:rPr>
        <w:t xml:space="preserve">, </w:t>
      </w:r>
      <w:r w:rsidR="008164FD" w:rsidRPr="00567F31">
        <w:rPr>
          <w:rFonts w:ascii="Arial" w:hAnsi="Arial" w:cs="Arial"/>
        </w:rPr>
        <w:t>Deputy</w:t>
      </w:r>
      <w:r w:rsidR="006B17B3" w:rsidRPr="00567F31">
        <w:rPr>
          <w:rFonts w:ascii="Arial" w:hAnsi="Arial" w:cs="Arial"/>
        </w:rPr>
        <w:t xml:space="preserve">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6B17B3" w:rsidRPr="00567F31">
        <w:rPr>
          <w:rFonts w:ascii="Arial" w:hAnsi="Arial" w:cs="Arial"/>
        </w:rPr>
        <w:t xml:space="preserve"> or </w:t>
      </w:r>
      <w:r w:rsidR="008164FD" w:rsidRPr="00567F31">
        <w:rPr>
          <w:rFonts w:ascii="Arial" w:hAnsi="Arial" w:cs="Arial"/>
        </w:rPr>
        <w:t>Assistant</w:t>
      </w:r>
      <w:r w:rsidR="006B17B3" w:rsidRPr="00567F31">
        <w:rPr>
          <w:rFonts w:ascii="Arial" w:hAnsi="Arial" w:cs="Arial"/>
        </w:rPr>
        <w:t xml:space="preserve">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6B17B3" w:rsidRPr="00567F31">
        <w:rPr>
          <w:rFonts w:ascii="Arial" w:hAnsi="Arial" w:cs="Arial"/>
        </w:rPr>
        <w:t xml:space="preserve"> – including non-monetary benefits – must be </w:t>
      </w:r>
      <w:r w:rsidR="00E65CE6" w:rsidRPr="00567F31">
        <w:rPr>
          <w:rFonts w:ascii="Arial" w:hAnsi="Arial" w:cs="Arial"/>
        </w:rPr>
        <w:t>considered</w:t>
      </w:r>
      <w:r w:rsidR="006B17B3" w:rsidRPr="00567F31">
        <w:rPr>
          <w:rFonts w:ascii="Arial" w:hAnsi="Arial" w:cs="Arial"/>
        </w:rPr>
        <w:t xml:space="preserve"> when determining the pay range. Where the </w:t>
      </w:r>
      <w:r w:rsidR="00446D56" w:rsidRPr="00567F31">
        <w:rPr>
          <w:rFonts w:ascii="Arial" w:hAnsi="Arial" w:cs="Arial"/>
        </w:rPr>
        <w:t>Governing Body</w:t>
      </w:r>
      <w:r w:rsidR="006B17B3" w:rsidRPr="00567F31">
        <w:rPr>
          <w:rFonts w:ascii="Arial" w:hAnsi="Arial" w:cs="Arial"/>
        </w:rPr>
        <w:t xml:space="preserve"> pays a recruitment or retention incentive or benefit awarded to a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446D56" w:rsidRPr="00567F31">
        <w:rPr>
          <w:rFonts w:ascii="Arial" w:hAnsi="Arial" w:cs="Arial"/>
        </w:rPr>
        <w:t xml:space="preserve">, </w:t>
      </w:r>
      <w:r w:rsidR="008164FD" w:rsidRPr="00567F31">
        <w:rPr>
          <w:rFonts w:ascii="Arial" w:hAnsi="Arial" w:cs="Arial"/>
        </w:rPr>
        <w:t>Deputy</w:t>
      </w:r>
      <w:r w:rsidR="00446D56" w:rsidRPr="00567F31">
        <w:rPr>
          <w:rFonts w:ascii="Arial" w:hAnsi="Arial" w:cs="Arial"/>
        </w:rPr>
        <w:t xml:space="preserve">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446D56" w:rsidRPr="00567F31">
        <w:rPr>
          <w:rFonts w:ascii="Arial" w:hAnsi="Arial" w:cs="Arial"/>
        </w:rPr>
        <w:t xml:space="preserve"> or </w:t>
      </w:r>
      <w:r w:rsidR="008164FD" w:rsidRPr="00567F31">
        <w:rPr>
          <w:rFonts w:ascii="Arial" w:hAnsi="Arial" w:cs="Arial"/>
        </w:rPr>
        <w:t>Assistant</w:t>
      </w:r>
      <w:r w:rsidR="00446D56" w:rsidRPr="00567F31">
        <w:rPr>
          <w:rFonts w:ascii="Arial" w:hAnsi="Arial" w:cs="Arial"/>
        </w:rPr>
        <w:t xml:space="preserve"> </w:t>
      </w:r>
      <w:r w:rsidR="007A47FA" w:rsidRPr="00567F31">
        <w:rPr>
          <w:rFonts w:ascii="Arial" w:hAnsi="Arial" w:cs="Arial"/>
        </w:rPr>
        <w:t>Head</w:t>
      </w:r>
      <w:r w:rsidR="00094D3F" w:rsidRPr="00567F31">
        <w:rPr>
          <w:rFonts w:ascii="Arial" w:hAnsi="Arial" w:cs="Arial"/>
        </w:rPr>
        <w:t xml:space="preserve"> </w:t>
      </w:r>
      <w:r w:rsidR="001F45E6" w:rsidRPr="00567F31">
        <w:rPr>
          <w:rFonts w:ascii="Arial" w:hAnsi="Arial" w:cs="Arial"/>
        </w:rPr>
        <w:t>Teacher</w:t>
      </w:r>
      <w:r w:rsidR="00446D56" w:rsidRPr="00567F31">
        <w:rPr>
          <w:rFonts w:ascii="Arial" w:hAnsi="Arial" w:cs="Arial"/>
        </w:rPr>
        <w:t xml:space="preserve"> </w:t>
      </w:r>
      <w:r w:rsidR="006B17B3" w:rsidRPr="00567F31">
        <w:rPr>
          <w:rFonts w:ascii="Arial" w:hAnsi="Arial" w:cs="Arial"/>
        </w:rPr>
        <w:t>under a previous Document, subject to review, it may continue to make that payment at its existing value until such time as the respective pay range is determined under this Document.</w:t>
      </w:r>
    </w:p>
    <w:p w14:paraId="47A49C3D" w14:textId="3699658E" w:rsidR="00B52AC8" w:rsidRPr="00567F31" w:rsidRDefault="00B52AC8" w:rsidP="001D593C">
      <w:pPr>
        <w:rPr>
          <w:rFonts w:ascii="Arial" w:hAnsi="Arial" w:cs="Arial"/>
        </w:rPr>
      </w:pPr>
    </w:p>
    <w:p w14:paraId="6F9CB0EB" w14:textId="0E1C16FE" w:rsidR="00AD4E8C" w:rsidRPr="00567F31" w:rsidRDefault="00BE3B71" w:rsidP="00AD4E8C">
      <w:pPr>
        <w:rPr>
          <w:rFonts w:ascii="Arial" w:hAnsi="Arial" w:cs="Arial"/>
        </w:rPr>
      </w:pPr>
      <w:r>
        <w:rPr>
          <w:rFonts w:ascii="Arial" w:hAnsi="Arial" w:cs="Arial"/>
        </w:rPr>
        <w:t>6</w:t>
      </w:r>
      <w:r w:rsidR="00CA0204">
        <w:rPr>
          <w:rFonts w:ascii="Arial" w:hAnsi="Arial" w:cs="Arial"/>
        </w:rPr>
        <w:t>4</w:t>
      </w:r>
      <w:r w:rsidR="00AD4E8C" w:rsidRPr="00567F31">
        <w:rPr>
          <w:rFonts w:ascii="Arial" w:hAnsi="Arial" w:cs="Arial"/>
        </w:rPr>
        <w:t xml:space="preserve">. </w:t>
      </w:r>
      <w:r w:rsidR="00AD4E8C" w:rsidRPr="00567F31">
        <w:rPr>
          <w:rFonts w:ascii="Arial" w:hAnsi="Arial" w:cs="Arial"/>
        </w:rPr>
        <w:tab/>
        <w:t>Either</w:t>
      </w:r>
      <w:r w:rsidR="00D66169">
        <w:rPr>
          <w:rFonts w:ascii="Arial" w:hAnsi="Arial" w:cs="Arial"/>
        </w:rPr>
        <w:t>:</w:t>
      </w:r>
    </w:p>
    <w:p w14:paraId="693C1823" w14:textId="77777777" w:rsidR="00AD4E8C" w:rsidRPr="00567F31" w:rsidRDefault="00AD4E8C" w:rsidP="00AD4E8C">
      <w:pPr>
        <w:ind w:left="720"/>
        <w:jc w:val="both"/>
        <w:rPr>
          <w:rFonts w:ascii="Arial" w:hAnsi="Arial" w:cs="Arial"/>
        </w:rPr>
      </w:pPr>
    </w:p>
    <w:p w14:paraId="4176DECA" w14:textId="06A234EA" w:rsidR="00AD4E8C" w:rsidRPr="00567F31" w:rsidRDefault="00AD4E8C" w:rsidP="00AD4E8C">
      <w:pPr>
        <w:pStyle w:val="ListParagraph0"/>
        <w:numPr>
          <w:ilvl w:val="0"/>
          <w:numId w:val="23"/>
        </w:numPr>
        <w:jc w:val="both"/>
        <w:rPr>
          <w:rFonts w:ascii="Arial" w:hAnsi="Arial" w:cs="Arial"/>
        </w:rPr>
      </w:pPr>
      <w:r w:rsidRPr="00567F31">
        <w:rPr>
          <w:rFonts w:ascii="Arial" w:hAnsi="Arial" w:cs="Arial"/>
        </w:rPr>
        <w:t xml:space="preserve">The Governing Body has determined not to make recruitment and retention payments to </w:t>
      </w:r>
      <w:r w:rsidR="001F45E6" w:rsidRPr="00567F31">
        <w:rPr>
          <w:rFonts w:ascii="Arial" w:hAnsi="Arial" w:cs="Arial"/>
        </w:rPr>
        <w:t>Teacher</w:t>
      </w:r>
      <w:r w:rsidR="008164FD" w:rsidRPr="00567F31">
        <w:rPr>
          <w:rFonts w:ascii="Arial" w:hAnsi="Arial" w:cs="Arial"/>
        </w:rPr>
        <w:t>s</w:t>
      </w:r>
      <w:r w:rsidRPr="00567F31">
        <w:rPr>
          <w:rFonts w:ascii="Arial" w:hAnsi="Arial" w:cs="Arial"/>
        </w:rPr>
        <w:t>;</w:t>
      </w:r>
    </w:p>
    <w:p w14:paraId="084DD0B1" w14:textId="77777777" w:rsidR="00AD4E8C" w:rsidRPr="00567F31" w:rsidRDefault="00AD4E8C" w:rsidP="00AD4E8C">
      <w:pPr>
        <w:pStyle w:val="ListParagraph0"/>
        <w:ind w:left="1080"/>
        <w:jc w:val="both"/>
        <w:rPr>
          <w:rFonts w:ascii="Arial" w:hAnsi="Arial" w:cs="Arial"/>
        </w:rPr>
      </w:pPr>
    </w:p>
    <w:p w14:paraId="2C4BB998" w14:textId="77777777" w:rsidR="00AD4E8C" w:rsidRPr="00567F31" w:rsidRDefault="00AD4E8C" w:rsidP="00AD4E8C">
      <w:pPr>
        <w:ind w:left="360" w:firstLine="360"/>
        <w:jc w:val="both"/>
        <w:rPr>
          <w:rFonts w:ascii="Arial" w:hAnsi="Arial" w:cs="Arial"/>
        </w:rPr>
      </w:pPr>
      <w:r w:rsidRPr="00567F31">
        <w:rPr>
          <w:rFonts w:ascii="Arial" w:hAnsi="Arial" w:cs="Arial"/>
        </w:rPr>
        <w:t xml:space="preserve">Or </w:t>
      </w:r>
    </w:p>
    <w:p w14:paraId="701BC4E6" w14:textId="77777777" w:rsidR="00AD4E8C" w:rsidRPr="00567F31" w:rsidRDefault="00AD4E8C" w:rsidP="00AD4E8C">
      <w:pPr>
        <w:ind w:left="360" w:firstLine="360"/>
        <w:jc w:val="both"/>
        <w:rPr>
          <w:rFonts w:ascii="Arial" w:hAnsi="Arial" w:cs="Arial"/>
        </w:rPr>
      </w:pPr>
    </w:p>
    <w:p w14:paraId="745D8CBC" w14:textId="77777777" w:rsidR="00AD4E8C" w:rsidRPr="00567F31" w:rsidRDefault="00AD4E8C" w:rsidP="00AD4E8C">
      <w:pPr>
        <w:pStyle w:val="ListParagraph0"/>
        <w:numPr>
          <w:ilvl w:val="0"/>
          <w:numId w:val="23"/>
        </w:numPr>
        <w:jc w:val="both"/>
        <w:rPr>
          <w:rFonts w:ascii="Arial" w:hAnsi="Arial" w:cs="Arial"/>
        </w:rPr>
      </w:pPr>
      <w:r w:rsidRPr="00567F31">
        <w:rPr>
          <w:rFonts w:ascii="Arial" w:hAnsi="Arial" w:cs="Arial"/>
        </w:rPr>
        <w:t xml:space="preserve">The Governing Body has determined that it will make recruitment and retention payments </w:t>
      </w:r>
    </w:p>
    <w:p w14:paraId="43ECF8C4" w14:textId="037B5EB2" w:rsidR="00AD4E8C" w:rsidRDefault="00AD4E8C" w:rsidP="00AD4E8C">
      <w:pPr>
        <w:pStyle w:val="ListParagraph0"/>
        <w:ind w:left="1080"/>
        <w:jc w:val="both"/>
        <w:rPr>
          <w:rFonts w:ascii="Arial" w:hAnsi="Arial" w:cs="Arial"/>
        </w:rPr>
      </w:pPr>
      <w:r w:rsidRPr="00567F31">
        <w:rPr>
          <w:rFonts w:ascii="Arial" w:hAnsi="Arial" w:cs="Arial"/>
        </w:rPr>
        <w:t xml:space="preserve">to </w:t>
      </w:r>
      <w:r w:rsidR="001F45E6" w:rsidRPr="00567F31">
        <w:rPr>
          <w:rFonts w:ascii="Arial" w:hAnsi="Arial" w:cs="Arial"/>
        </w:rPr>
        <w:t>Teacher</w:t>
      </w:r>
      <w:r w:rsidR="008164FD" w:rsidRPr="00567F31">
        <w:rPr>
          <w:rFonts w:ascii="Arial" w:hAnsi="Arial" w:cs="Arial"/>
        </w:rPr>
        <w:t>s</w:t>
      </w:r>
      <w:r w:rsidRPr="00567F31">
        <w:rPr>
          <w:rFonts w:ascii="Arial" w:hAnsi="Arial" w:cs="Arial"/>
        </w:rPr>
        <w:t xml:space="preserve">. Such payments will be reviewed annually by the appropriate Governors’ </w:t>
      </w:r>
      <w:r w:rsidR="00C45362" w:rsidRPr="00567F31">
        <w:rPr>
          <w:rFonts w:ascii="Arial" w:hAnsi="Arial" w:cs="Arial"/>
        </w:rPr>
        <w:t>Committee</w:t>
      </w:r>
      <w:r w:rsidRPr="00567F31">
        <w:rPr>
          <w:rFonts w:ascii="Arial" w:hAnsi="Arial" w:cs="Arial"/>
        </w:rPr>
        <w:t xml:space="preserve">. </w:t>
      </w:r>
    </w:p>
    <w:p w14:paraId="77869277" w14:textId="77777777" w:rsidR="00091FD4" w:rsidRDefault="00091FD4" w:rsidP="00AD4E8C">
      <w:pPr>
        <w:pStyle w:val="ListParagraph0"/>
        <w:ind w:left="1080"/>
        <w:jc w:val="both"/>
        <w:rPr>
          <w:rFonts w:ascii="Arial" w:hAnsi="Arial" w:cs="Arial"/>
        </w:rPr>
      </w:pPr>
    </w:p>
    <w:p w14:paraId="5FB2EC19" w14:textId="66AAD202" w:rsidR="009822F1" w:rsidRPr="00091FD4" w:rsidRDefault="00091FD4" w:rsidP="00091FD4">
      <w:pPr>
        <w:pStyle w:val="ListParagraph0"/>
        <w:ind w:left="0"/>
        <w:rPr>
          <w:rFonts w:ascii="Arial" w:hAnsi="Arial" w:cs="Arial"/>
          <w:b/>
          <w:bCs/>
        </w:rPr>
      </w:pPr>
      <w:r>
        <w:rPr>
          <w:rFonts w:ascii="Arial" w:hAnsi="Arial" w:cs="Arial"/>
        </w:rPr>
        <w:t>6</w:t>
      </w:r>
      <w:r w:rsidR="00CA0204">
        <w:rPr>
          <w:rFonts w:ascii="Arial" w:hAnsi="Arial" w:cs="Arial"/>
        </w:rPr>
        <w:t>5</w:t>
      </w:r>
      <w:r>
        <w:rPr>
          <w:rFonts w:ascii="Arial" w:hAnsi="Arial" w:cs="Arial"/>
        </w:rPr>
        <w:t xml:space="preserve">. </w:t>
      </w:r>
      <w:r>
        <w:rPr>
          <w:rFonts w:ascii="Arial" w:hAnsi="Arial" w:cs="Arial"/>
        </w:rPr>
        <w:tab/>
      </w:r>
      <w:r w:rsidR="009822F1" w:rsidRPr="00091FD4">
        <w:rPr>
          <w:rFonts w:ascii="Arial" w:hAnsi="Arial" w:cs="Arial"/>
          <w:b/>
          <w:bCs/>
        </w:rPr>
        <w:t>Appraisal</w:t>
      </w:r>
    </w:p>
    <w:p w14:paraId="4C7ED3A4" w14:textId="77777777" w:rsidR="009822F1" w:rsidRDefault="009822F1" w:rsidP="00AD4E8C">
      <w:pPr>
        <w:pStyle w:val="ListParagraph0"/>
        <w:ind w:left="1080"/>
        <w:jc w:val="both"/>
        <w:rPr>
          <w:rFonts w:ascii="Arial" w:hAnsi="Arial" w:cs="Arial"/>
        </w:rPr>
      </w:pPr>
    </w:p>
    <w:p w14:paraId="1B71CE59" w14:textId="7740F194" w:rsidR="009822F1" w:rsidRDefault="009822F1" w:rsidP="009822F1">
      <w:pPr>
        <w:autoSpaceDE w:val="0"/>
        <w:autoSpaceDN w:val="0"/>
        <w:adjustRightInd w:val="0"/>
        <w:ind w:left="720"/>
        <w:rPr>
          <w:rFonts w:ascii="Arial" w:hAnsi="Arial" w:cs="Arial"/>
          <w:color w:val="1A1718"/>
        </w:rPr>
      </w:pPr>
      <w:r>
        <w:rPr>
          <w:rFonts w:ascii="Arial" w:hAnsi="Arial" w:cs="Arial"/>
        </w:rPr>
        <w:t>Although there is no longer a link between appraisal and pay progression</w:t>
      </w:r>
      <w:r w:rsidRPr="00D84C7B">
        <w:rPr>
          <w:rFonts w:ascii="Arial" w:hAnsi="Arial" w:cs="Arial"/>
          <w:color w:val="1A1718"/>
        </w:rPr>
        <w:t xml:space="preserve">, </w:t>
      </w:r>
      <w:r>
        <w:rPr>
          <w:rFonts w:ascii="Arial" w:hAnsi="Arial" w:cs="Arial"/>
          <w:color w:val="1A1718"/>
        </w:rPr>
        <w:t>t</w:t>
      </w:r>
      <w:r w:rsidRPr="00D84C7B">
        <w:rPr>
          <w:rFonts w:ascii="Arial" w:hAnsi="Arial" w:cs="Arial"/>
          <w:color w:val="1A1718"/>
        </w:rPr>
        <w:t>eachers are expected to fully engage in the appraisal process.</w:t>
      </w:r>
    </w:p>
    <w:p w14:paraId="1980B9FA" w14:textId="77777777" w:rsidR="00DD6526" w:rsidRPr="00567F31" w:rsidRDefault="00DD6526" w:rsidP="00D957AE">
      <w:pPr>
        <w:rPr>
          <w:rFonts w:ascii="Arial" w:hAnsi="Arial" w:cs="Arial"/>
          <w:b/>
        </w:rPr>
      </w:pPr>
    </w:p>
    <w:p w14:paraId="65102D62" w14:textId="3C682E4E" w:rsidR="008F726C" w:rsidRPr="00567F31" w:rsidRDefault="00714722" w:rsidP="007374EA">
      <w:pPr>
        <w:ind w:firstLine="720"/>
        <w:rPr>
          <w:rFonts w:ascii="Arial" w:hAnsi="Arial" w:cs="Arial"/>
          <w:b/>
        </w:rPr>
      </w:pPr>
      <w:r w:rsidRPr="00567F31">
        <w:rPr>
          <w:rFonts w:ascii="Arial" w:hAnsi="Arial" w:cs="Arial"/>
          <w:b/>
        </w:rPr>
        <w:t xml:space="preserve">Safeguarding </w:t>
      </w:r>
    </w:p>
    <w:p w14:paraId="38A9E78A" w14:textId="77777777" w:rsidR="0004578F" w:rsidRPr="00567F31" w:rsidRDefault="0004578F" w:rsidP="008F726C">
      <w:pPr>
        <w:rPr>
          <w:rFonts w:ascii="Arial" w:hAnsi="Arial" w:cs="Arial"/>
          <w:b/>
        </w:rPr>
      </w:pPr>
    </w:p>
    <w:p w14:paraId="692468EE" w14:textId="4AE12EE6" w:rsidR="008F726C" w:rsidRPr="00567F31" w:rsidRDefault="00BE3B71" w:rsidP="001E45FC">
      <w:pPr>
        <w:ind w:left="720" w:hanging="720"/>
        <w:jc w:val="both"/>
        <w:rPr>
          <w:rFonts w:ascii="Arial" w:hAnsi="Arial" w:cs="Arial"/>
        </w:rPr>
      </w:pPr>
      <w:r>
        <w:rPr>
          <w:rFonts w:ascii="Arial" w:hAnsi="Arial" w:cs="Arial"/>
        </w:rPr>
        <w:t>6</w:t>
      </w:r>
      <w:r w:rsidR="00CA0204">
        <w:rPr>
          <w:rFonts w:ascii="Arial" w:hAnsi="Arial" w:cs="Arial"/>
        </w:rPr>
        <w:t>6</w:t>
      </w:r>
      <w:r w:rsidR="008F726C" w:rsidRPr="00567F31">
        <w:rPr>
          <w:rFonts w:ascii="Arial" w:hAnsi="Arial" w:cs="Arial"/>
        </w:rPr>
        <w:t xml:space="preserve">. </w:t>
      </w:r>
      <w:r w:rsidR="00823E34" w:rsidRPr="00567F31">
        <w:rPr>
          <w:rFonts w:ascii="Arial" w:hAnsi="Arial" w:cs="Arial"/>
        </w:rPr>
        <w:tab/>
      </w:r>
      <w:r w:rsidR="008F726C" w:rsidRPr="00567F31">
        <w:rPr>
          <w:rFonts w:ascii="Arial" w:hAnsi="Arial" w:cs="Arial"/>
        </w:rPr>
        <w:t>The Governing Body will operate salary safeguarding arrangements in line with the provisions of the</w:t>
      </w:r>
      <w:r w:rsidR="004F4B84" w:rsidRPr="00567F31">
        <w:rPr>
          <w:rFonts w:ascii="Arial" w:hAnsi="Arial" w:cs="Arial"/>
        </w:rPr>
        <w:t xml:space="preserve"> </w:t>
      </w:r>
      <w:hyperlink r:id="rId24" w:history="1">
        <w:r w:rsidR="004F4B84" w:rsidRPr="00567F31">
          <w:rPr>
            <w:rStyle w:val="Hyperlink"/>
            <w:rFonts w:ascii="Arial" w:hAnsi="Arial" w:cs="Arial"/>
          </w:rPr>
          <w:t>STPCD</w:t>
        </w:r>
      </w:hyperlink>
      <w:r w:rsidR="008F726C" w:rsidRPr="00567F31">
        <w:rPr>
          <w:rFonts w:ascii="Arial" w:hAnsi="Arial" w:cs="Arial"/>
        </w:rPr>
        <w:t xml:space="preserve">. </w:t>
      </w:r>
    </w:p>
    <w:p w14:paraId="34DA5D76" w14:textId="77777777" w:rsidR="00482629" w:rsidRPr="00567F31" w:rsidRDefault="00482629" w:rsidP="008F726C">
      <w:pPr>
        <w:rPr>
          <w:rFonts w:ascii="Arial" w:hAnsi="Arial" w:cs="Arial"/>
          <w:b/>
        </w:rPr>
      </w:pPr>
    </w:p>
    <w:p w14:paraId="38403A08" w14:textId="4235FBC5" w:rsidR="008F726C" w:rsidRPr="00567F31" w:rsidRDefault="00714722" w:rsidP="007374EA">
      <w:pPr>
        <w:ind w:firstLine="720"/>
        <w:rPr>
          <w:rFonts w:ascii="Arial" w:hAnsi="Arial" w:cs="Arial"/>
          <w:b/>
        </w:rPr>
      </w:pPr>
      <w:r w:rsidRPr="00567F31">
        <w:rPr>
          <w:rFonts w:ascii="Arial" w:hAnsi="Arial" w:cs="Arial"/>
          <w:b/>
        </w:rPr>
        <w:t xml:space="preserve">Appeals </w:t>
      </w:r>
    </w:p>
    <w:p w14:paraId="7E0156EE" w14:textId="77777777" w:rsidR="00441E6D" w:rsidRPr="00567F31" w:rsidRDefault="00441E6D" w:rsidP="008F726C">
      <w:pPr>
        <w:rPr>
          <w:rFonts w:ascii="Arial" w:hAnsi="Arial" w:cs="Arial"/>
          <w:b/>
        </w:rPr>
      </w:pPr>
    </w:p>
    <w:p w14:paraId="041E5661" w14:textId="3BD1005A" w:rsidR="00B159E8" w:rsidRPr="00567F31" w:rsidRDefault="00BE3B71" w:rsidP="00FB76B9">
      <w:pPr>
        <w:ind w:left="720" w:hanging="720"/>
        <w:jc w:val="both"/>
        <w:rPr>
          <w:rFonts w:ascii="Arial" w:hAnsi="Arial" w:cs="Arial"/>
          <w:b/>
        </w:rPr>
      </w:pPr>
      <w:r>
        <w:rPr>
          <w:rFonts w:ascii="Arial" w:hAnsi="Arial" w:cs="Arial"/>
        </w:rPr>
        <w:t>6</w:t>
      </w:r>
      <w:r w:rsidR="00CA0204">
        <w:rPr>
          <w:rFonts w:ascii="Arial" w:hAnsi="Arial" w:cs="Arial"/>
        </w:rPr>
        <w:t>7</w:t>
      </w:r>
      <w:r w:rsidR="008F726C" w:rsidRPr="00567F31">
        <w:rPr>
          <w:rFonts w:ascii="Arial" w:hAnsi="Arial" w:cs="Arial"/>
        </w:rPr>
        <w:t xml:space="preserve">. </w:t>
      </w:r>
      <w:r w:rsidR="00823E34" w:rsidRPr="00567F31">
        <w:rPr>
          <w:rFonts w:ascii="Arial" w:hAnsi="Arial" w:cs="Arial"/>
        </w:rPr>
        <w:tab/>
      </w:r>
      <w:r w:rsidR="008F726C" w:rsidRPr="00567F31">
        <w:rPr>
          <w:rFonts w:ascii="Arial" w:hAnsi="Arial" w:cs="Arial"/>
        </w:rPr>
        <w:t xml:space="preserve">The arrangements for considering appeals on pay determination are set out in </w:t>
      </w:r>
      <w:r w:rsidR="008F726C" w:rsidRPr="00DC110B">
        <w:rPr>
          <w:rFonts w:ascii="Arial" w:hAnsi="Arial" w:cs="Arial"/>
          <w:b/>
          <w:bCs/>
        </w:rPr>
        <w:t xml:space="preserve">Appendix </w:t>
      </w:r>
      <w:r w:rsidR="007F3BE0" w:rsidRPr="00DC110B">
        <w:rPr>
          <w:rFonts w:ascii="Arial" w:hAnsi="Arial" w:cs="Arial"/>
          <w:b/>
          <w:bCs/>
        </w:rPr>
        <w:t>Two</w:t>
      </w:r>
      <w:r w:rsidR="008F726C" w:rsidRPr="00567F31">
        <w:rPr>
          <w:rFonts w:ascii="Arial" w:hAnsi="Arial" w:cs="Arial"/>
        </w:rPr>
        <w:t xml:space="preserve"> of this </w:t>
      </w:r>
      <w:r w:rsidR="00F30259" w:rsidRPr="00567F31">
        <w:rPr>
          <w:rFonts w:ascii="Arial" w:hAnsi="Arial" w:cs="Arial"/>
        </w:rPr>
        <w:t>Policy</w:t>
      </w:r>
      <w:r w:rsidR="008F726C" w:rsidRPr="00567F31">
        <w:rPr>
          <w:rFonts w:ascii="Arial" w:hAnsi="Arial" w:cs="Arial"/>
        </w:rPr>
        <w:t xml:space="preserve">. </w:t>
      </w:r>
    </w:p>
    <w:p w14:paraId="596BBA26" w14:textId="77777777" w:rsidR="00D95EF9" w:rsidRPr="00567F31" w:rsidRDefault="00D95EF9" w:rsidP="007374EA">
      <w:pPr>
        <w:ind w:firstLine="720"/>
        <w:rPr>
          <w:rFonts w:ascii="Arial" w:hAnsi="Arial" w:cs="Arial"/>
          <w:b/>
        </w:rPr>
      </w:pPr>
    </w:p>
    <w:p w14:paraId="484CFDDD" w14:textId="7DA5FD50" w:rsidR="008F726C" w:rsidRPr="00567F31" w:rsidRDefault="00714722" w:rsidP="007374EA">
      <w:pPr>
        <w:ind w:firstLine="720"/>
        <w:rPr>
          <w:rFonts w:ascii="Arial" w:hAnsi="Arial" w:cs="Arial"/>
          <w:b/>
        </w:rPr>
      </w:pPr>
      <w:r w:rsidRPr="00567F31">
        <w:rPr>
          <w:rFonts w:ascii="Arial" w:hAnsi="Arial" w:cs="Arial"/>
          <w:b/>
        </w:rPr>
        <w:t xml:space="preserve">Formulating and Monitoring </w:t>
      </w:r>
      <w:r w:rsidR="007C672D" w:rsidRPr="00567F31">
        <w:rPr>
          <w:rFonts w:ascii="Arial" w:hAnsi="Arial" w:cs="Arial"/>
          <w:b/>
        </w:rPr>
        <w:t xml:space="preserve">the </w:t>
      </w:r>
      <w:r w:rsidRPr="00567F31">
        <w:rPr>
          <w:rFonts w:ascii="Arial" w:hAnsi="Arial" w:cs="Arial"/>
          <w:b/>
        </w:rPr>
        <w:t xml:space="preserve">Impact of </w:t>
      </w:r>
      <w:r w:rsidR="007C672D" w:rsidRPr="00567F31">
        <w:rPr>
          <w:rFonts w:ascii="Arial" w:hAnsi="Arial" w:cs="Arial"/>
          <w:b/>
        </w:rPr>
        <w:t xml:space="preserve">the </w:t>
      </w:r>
      <w:r w:rsidRPr="00567F31">
        <w:rPr>
          <w:rFonts w:ascii="Arial" w:hAnsi="Arial" w:cs="Arial"/>
          <w:b/>
        </w:rPr>
        <w:t xml:space="preserve">Policy </w:t>
      </w:r>
    </w:p>
    <w:p w14:paraId="4CB3EF36" w14:textId="77777777" w:rsidR="0004578F" w:rsidRPr="00567F31" w:rsidRDefault="0004578F" w:rsidP="008F726C">
      <w:pPr>
        <w:rPr>
          <w:rFonts w:ascii="Arial" w:hAnsi="Arial" w:cs="Arial"/>
          <w:b/>
        </w:rPr>
      </w:pPr>
    </w:p>
    <w:p w14:paraId="2DECC1FC" w14:textId="5C074B85" w:rsidR="008F726C" w:rsidRPr="00567F31" w:rsidRDefault="00BE3B71" w:rsidP="001E45FC">
      <w:pPr>
        <w:adjustRightInd w:val="0"/>
        <w:ind w:left="720" w:hanging="720"/>
        <w:jc w:val="both"/>
        <w:rPr>
          <w:rFonts w:ascii="Arial" w:hAnsi="Arial" w:cs="Arial"/>
        </w:rPr>
      </w:pPr>
      <w:r>
        <w:rPr>
          <w:rFonts w:ascii="Arial" w:hAnsi="Arial" w:cs="Arial"/>
        </w:rPr>
        <w:t>6</w:t>
      </w:r>
      <w:r w:rsidR="00CA0204">
        <w:rPr>
          <w:rFonts w:ascii="Arial" w:hAnsi="Arial" w:cs="Arial"/>
        </w:rPr>
        <w:t>8</w:t>
      </w:r>
      <w:r w:rsidR="008F726C" w:rsidRPr="00567F31">
        <w:rPr>
          <w:rFonts w:ascii="Arial" w:hAnsi="Arial" w:cs="Arial"/>
        </w:rPr>
        <w:t xml:space="preserve">. </w:t>
      </w:r>
      <w:r w:rsidR="00823E34" w:rsidRPr="00567F31">
        <w:rPr>
          <w:rFonts w:ascii="Arial" w:hAnsi="Arial" w:cs="Arial"/>
        </w:rPr>
        <w:tab/>
      </w:r>
      <w:r w:rsidR="008F726C" w:rsidRPr="00567F31">
        <w:rPr>
          <w:rFonts w:ascii="Arial" w:hAnsi="Arial" w:cs="Arial"/>
        </w:rPr>
        <w:t xml:space="preserve">In order to avoid exercising discretion in a way which could constitute a breach of contract by being irrational or perverse, the Governing Body will take full account of the outcome of any local negotiations and of agreements between the LA and the recognised </w:t>
      </w:r>
      <w:r w:rsidR="001F45E6" w:rsidRPr="00567F31">
        <w:rPr>
          <w:rFonts w:ascii="Arial" w:hAnsi="Arial" w:cs="Arial"/>
        </w:rPr>
        <w:t>Teacher</w:t>
      </w:r>
      <w:r w:rsidR="008164FD" w:rsidRPr="00567F31">
        <w:rPr>
          <w:rFonts w:ascii="Arial" w:hAnsi="Arial" w:cs="Arial"/>
        </w:rPr>
        <w:t>s</w:t>
      </w:r>
      <w:r w:rsidR="008F726C" w:rsidRPr="00567F31">
        <w:rPr>
          <w:rFonts w:ascii="Arial" w:hAnsi="Arial" w:cs="Arial"/>
        </w:rPr>
        <w:t xml:space="preserve">’ </w:t>
      </w:r>
      <w:r w:rsidR="00BB4E14" w:rsidRPr="00567F31">
        <w:rPr>
          <w:rFonts w:ascii="Arial" w:hAnsi="Arial" w:cs="Arial"/>
        </w:rPr>
        <w:t xml:space="preserve">Unions/Associations </w:t>
      </w:r>
      <w:r w:rsidR="008F726C" w:rsidRPr="00567F31">
        <w:rPr>
          <w:rFonts w:ascii="Arial" w:hAnsi="Arial" w:cs="Arial"/>
        </w:rPr>
        <w:t>on appropriate criteria to be used in relation to discretionary elements of pay such as the allocation and payment of TLR3 allowances and recruitment and retention allowances.</w:t>
      </w:r>
    </w:p>
    <w:p w14:paraId="6EDAB271" w14:textId="77777777" w:rsidR="008F726C" w:rsidRPr="00567F31" w:rsidRDefault="008F726C" w:rsidP="001E45FC">
      <w:pPr>
        <w:adjustRightInd w:val="0"/>
        <w:jc w:val="both"/>
        <w:rPr>
          <w:rFonts w:ascii="Arial" w:hAnsi="Arial" w:cs="Arial"/>
        </w:rPr>
      </w:pPr>
    </w:p>
    <w:p w14:paraId="56FC8758" w14:textId="57ACEBA2" w:rsidR="005E30A3" w:rsidRDefault="008F726C" w:rsidP="001E45FC">
      <w:pPr>
        <w:ind w:left="720"/>
        <w:jc w:val="both"/>
        <w:rPr>
          <w:rFonts w:ascii="Arial" w:hAnsi="Arial" w:cs="Arial"/>
        </w:rPr>
      </w:pPr>
      <w:r w:rsidRPr="00567F31">
        <w:rPr>
          <w:rFonts w:ascii="Arial" w:hAnsi="Arial" w:cs="Arial"/>
        </w:rPr>
        <w:t xml:space="preserve">The Governing Body will monitor the outcomes and impact of this policy on a regular basis in conjunction with recognised </w:t>
      </w:r>
      <w:r w:rsidR="00BB4E14" w:rsidRPr="00567F31">
        <w:rPr>
          <w:rFonts w:ascii="Arial" w:hAnsi="Arial" w:cs="Arial"/>
        </w:rPr>
        <w:t xml:space="preserve">Union Representatives </w:t>
      </w:r>
      <w:r w:rsidRPr="00567F31">
        <w:rPr>
          <w:rFonts w:ascii="Arial" w:hAnsi="Arial" w:cs="Arial"/>
        </w:rPr>
        <w:t xml:space="preserve">and will publish an annual written report on the operation of the </w:t>
      </w:r>
      <w:r w:rsidR="00F30259" w:rsidRPr="00567F31">
        <w:rPr>
          <w:rFonts w:ascii="Arial" w:hAnsi="Arial" w:cs="Arial"/>
        </w:rPr>
        <w:t>Pay Policy</w:t>
      </w:r>
      <w:r w:rsidRPr="00567F31">
        <w:rPr>
          <w:rFonts w:ascii="Arial" w:hAnsi="Arial" w:cs="Arial"/>
        </w:rPr>
        <w:t xml:space="preserve">, including its compliance with equalities legislation and make the report available to recognised </w:t>
      </w:r>
      <w:r w:rsidR="00BB4E14" w:rsidRPr="00567F31">
        <w:rPr>
          <w:rFonts w:ascii="Arial" w:hAnsi="Arial" w:cs="Arial"/>
        </w:rPr>
        <w:t xml:space="preserve">Union Representatives </w:t>
      </w:r>
      <w:r w:rsidRPr="00567F31">
        <w:rPr>
          <w:rFonts w:ascii="Arial" w:hAnsi="Arial" w:cs="Arial"/>
        </w:rPr>
        <w:t xml:space="preserve">upon request.  </w:t>
      </w:r>
    </w:p>
    <w:p w14:paraId="7D652611" w14:textId="05029D24" w:rsidR="00D6014A" w:rsidRDefault="002E023F" w:rsidP="006227C8">
      <w:pPr>
        <w:jc w:val="both"/>
        <w:rPr>
          <w:rFonts w:ascii="Arial" w:hAnsi="Arial" w:cs="Arial"/>
          <w:b/>
        </w:rPr>
      </w:pPr>
      <w:r>
        <w:rPr>
          <w:rFonts w:ascii="Arial" w:hAnsi="Arial" w:cs="Arial"/>
        </w:rPr>
        <w:tab/>
      </w:r>
    </w:p>
    <w:p w14:paraId="64BFE0E4" w14:textId="00A02185" w:rsidR="00494252" w:rsidRDefault="00714722" w:rsidP="002E023F">
      <w:pPr>
        <w:ind w:firstLine="720"/>
        <w:jc w:val="both"/>
        <w:rPr>
          <w:rFonts w:ascii="Arial" w:hAnsi="Arial" w:cs="Arial"/>
          <w:b/>
        </w:rPr>
      </w:pPr>
      <w:r w:rsidRPr="002E023F">
        <w:rPr>
          <w:rFonts w:ascii="Arial" w:hAnsi="Arial" w:cs="Arial"/>
          <w:b/>
        </w:rPr>
        <w:t>Planning Preparation Assessment Time</w:t>
      </w:r>
    </w:p>
    <w:p w14:paraId="3B28A198" w14:textId="77777777" w:rsidR="00F63495" w:rsidRDefault="00F63495" w:rsidP="00F63495">
      <w:pPr>
        <w:jc w:val="both"/>
        <w:rPr>
          <w:rFonts w:ascii="Arial" w:hAnsi="Arial" w:cs="Arial"/>
          <w:b/>
        </w:rPr>
      </w:pPr>
    </w:p>
    <w:p w14:paraId="1FE7A495" w14:textId="1EE90A74" w:rsidR="00F60C35" w:rsidRDefault="00BE3B71" w:rsidP="00F63495">
      <w:pPr>
        <w:jc w:val="both"/>
        <w:rPr>
          <w:rFonts w:ascii="Arial" w:hAnsi="Arial" w:cs="Arial"/>
          <w:bCs/>
        </w:rPr>
      </w:pPr>
      <w:r>
        <w:rPr>
          <w:rFonts w:ascii="Arial" w:hAnsi="Arial" w:cs="Arial"/>
          <w:bCs/>
        </w:rPr>
        <w:t>6</w:t>
      </w:r>
      <w:r w:rsidR="00CA0204">
        <w:rPr>
          <w:rFonts w:ascii="Arial" w:hAnsi="Arial" w:cs="Arial"/>
          <w:bCs/>
        </w:rPr>
        <w:t>9</w:t>
      </w:r>
      <w:r w:rsidR="00F63495" w:rsidRPr="00F63495">
        <w:rPr>
          <w:rFonts w:ascii="Arial" w:hAnsi="Arial" w:cs="Arial"/>
          <w:bCs/>
        </w:rPr>
        <w:t xml:space="preserve">. </w:t>
      </w:r>
      <w:r w:rsidR="00F63495">
        <w:rPr>
          <w:rFonts w:ascii="Arial" w:hAnsi="Arial" w:cs="Arial"/>
          <w:bCs/>
        </w:rPr>
        <w:tab/>
      </w:r>
      <w:r w:rsidR="00F63495" w:rsidRPr="00F63495">
        <w:rPr>
          <w:rFonts w:ascii="Arial" w:hAnsi="Arial" w:cs="Arial"/>
          <w:bCs/>
        </w:rPr>
        <w:t>Where reasonable</w:t>
      </w:r>
      <w:r w:rsidR="00DF21DE">
        <w:rPr>
          <w:rFonts w:ascii="Arial" w:hAnsi="Arial" w:cs="Arial"/>
          <w:bCs/>
        </w:rPr>
        <w:t>,</w:t>
      </w:r>
      <w:r w:rsidR="00F63495" w:rsidRPr="00F63495">
        <w:rPr>
          <w:rFonts w:ascii="Arial" w:hAnsi="Arial" w:cs="Arial"/>
          <w:bCs/>
        </w:rPr>
        <w:t xml:space="preserve"> appropriate and agreed by both the individual </w:t>
      </w:r>
      <w:r w:rsidR="00BB4E14" w:rsidRPr="00F63495">
        <w:rPr>
          <w:rFonts w:ascii="Arial" w:hAnsi="Arial" w:cs="Arial"/>
          <w:bCs/>
        </w:rPr>
        <w:t xml:space="preserve">Teacher </w:t>
      </w:r>
      <w:r w:rsidR="00F63495" w:rsidRPr="00F63495">
        <w:rPr>
          <w:rFonts w:ascii="Arial" w:hAnsi="Arial" w:cs="Arial"/>
          <w:bCs/>
        </w:rPr>
        <w:t xml:space="preserve">and the relevant </w:t>
      </w:r>
    </w:p>
    <w:p w14:paraId="5444AC64" w14:textId="7604710B" w:rsidR="00F63495" w:rsidRPr="00F63495" w:rsidRDefault="00F63495" w:rsidP="00F60C35">
      <w:pPr>
        <w:ind w:firstLine="720"/>
        <w:jc w:val="both"/>
        <w:rPr>
          <w:rFonts w:ascii="Arial" w:hAnsi="Arial" w:cs="Arial"/>
          <w:bCs/>
        </w:rPr>
      </w:pPr>
      <w:r w:rsidRPr="00F63495">
        <w:rPr>
          <w:rFonts w:ascii="Arial" w:hAnsi="Arial" w:cs="Arial"/>
          <w:bCs/>
        </w:rPr>
        <w:t xml:space="preserve">body, PPA can be taken in one weekly unit and it can be taken away from the </w:t>
      </w:r>
      <w:r w:rsidR="00FE691D">
        <w:rPr>
          <w:rFonts w:ascii="Arial" w:hAnsi="Arial" w:cs="Arial"/>
          <w:bCs/>
        </w:rPr>
        <w:t>School</w:t>
      </w:r>
      <w:r w:rsidR="00F30259" w:rsidRPr="00F63495">
        <w:rPr>
          <w:rFonts w:ascii="Arial" w:hAnsi="Arial" w:cs="Arial"/>
          <w:bCs/>
        </w:rPr>
        <w:t xml:space="preserve"> Site</w:t>
      </w:r>
      <w:r w:rsidRPr="00F63495">
        <w:rPr>
          <w:rFonts w:ascii="Arial" w:hAnsi="Arial" w:cs="Arial"/>
          <w:bCs/>
        </w:rPr>
        <w:t>.</w:t>
      </w:r>
    </w:p>
    <w:p w14:paraId="519F2BC6" w14:textId="77777777" w:rsidR="001E326B" w:rsidRPr="00567F31" w:rsidRDefault="001E326B" w:rsidP="00FB76B9">
      <w:pPr>
        <w:jc w:val="center"/>
        <w:rPr>
          <w:rFonts w:ascii="Arial" w:hAnsi="Arial" w:cs="Arial"/>
          <w:b/>
        </w:rPr>
      </w:pPr>
    </w:p>
    <w:p w14:paraId="762B3CF0" w14:textId="77777777" w:rsidR="00D81D45" w:rsidRDefault="00D81D45" w:rsidP="001A7AC2">
      <w:pPr>
        <w:rPr>
          <w:rFonts w:ascii="Arial" w:hAnsi="Arial" w:cs="Arial"/>
          <w:b/>
          <w:u w:val="single"/>
        </w:rPr>
      </w:pPr>
    </w:p>
    <w:p w14:paraId="3B24BC6B" w14:textId="77777777" w:rsidR="00D81D45" w:rsidRDefault="00D81D45" w:rsidP="001A7AC2">
      <w:pPr>
        <w:rPr>
          <w:rFonts w:ascii="Arial" w:hAnsi="Arial" w:cs="Arial"/>
          <w:b/>
          <w:u w:val="single"/>
        </w:rPr>
      </w:pPr>
    </w:p>
    <w:p w14:paraId="364F64C6" w14:textId="77777777" w:rsidR="00D81D45" w:rsidRDefault="00D81D45" w:rsidP="001A7AC2">
      <w:pPr>
        <w:rPr>
          <w:rFonts w:ascii="Arial" w:hAnsi="Arial" w:cs="Arial"/>
          <w:b/>
          <w:u w:val="single"/>
        </w:rPr>
      </w:pPr>
    </w:p>
    <w:p w14:paraId="7F34EC77" w14:textId="77777777" w:rsidR="00D81D45" w:rsidRDefault="00D81D45" w:rsidP="001A7AC2">
      <w:pPr>
        <w:rPr>
          <w:rFonts w:ascii="Arial" w:hAnsi="Arial" w:cs="Arial"/>
          <w:b/>
          <w:u w:val="single"/>
        </w:rPr>
      </w:pPr>
    </w:p>
    <w:p w14:paraId="3AD1CE5D" w14:textId="77777777" w:rsidR="00367190" w:rsidRDefault="00367190" w:rsidP="001A7AC2">
      <w:pPr>
        <w:rPr>
          <w:rFonts w:ascii="Arial" w:hAnsi="Arial" w:cs="Arial"/>
          <w:b/>
          <w:u w:val="single"/>
        </w:rPr>
      </w:pPr>
    </w:p>
    <w:p w14:paraId="75099541" w14:textId="77777777" w:rsidR="00367190" w:rsidRDefault="00367190" w:rsidP="001A7AC2">
      <w:pPr>
        <w:rPr>
          <w:rFonts w:ascii="Arial" w:hAnsi="Arial" w:cs="Arial"/>
          <w:b/>
          <w:u w:val="single"/>
        </w:rPr>
      </w:pPr>
    </w:p>
    <w:p w14:paraId="33F7EA02" w14:textId="77777777" w:rsidR="00367190" w:rsidRDefault="00367190" w:rsidP="001A7AC2">
      <w:pPr>
        <w:rPr>
          <w:rFonts w:ascii="Arial" w:hAnsi="Arial" w:cs="Arial"/>
          <w:b/>
          <w:u w:val="single"/>
        </w:rPr>
      </w:pPr>
    </w:p>
    <w:p w14:paraId="7195E295" w14:textId="77777777" w:rsidR="00367190" w:rsidRDefault="00367190" w:rsidP="001A7AC2">
      <w:pPr>
        <w:rPr>
          <w:rFonts w:ascii="Arial" w:hAnsi="Arial" w:cs="Arial"/>
          <w:b/>
          <w:u w:val="single"/>
        </w:rPr>
      </w:pPr>
    </w:p>
    <w:p w14:paraId="02DB6663" w14:textId="129FC2A1" w:rsidR="00367190" w:rsidRDefault="00367190" w:rsidP="001A7AC2">
      <w:pPr>
        <w:rPr>
          <w:rFonts w:ascii="Arial" w:hAnsi="Arial" w:cs="Arial"/>
          <w:b/>
          <w:u w:val="single"/>
        </w:rPr>
      </w:pPr>
    </w:p>
    <w:p w14:paraId="15FA5709" w14:textId="3FE99EC1" w:rsidR="006D1DE5" w:rsidRDefault="006D1DE5" w:rsidP="001A7AC2">
      <w:pPr>
        <w:rPr>
          <w:rFonts w:ascii="Arial" w:hAnsi="Arial" w:cs="Arial"/>
          <w:b/>
          <w:u w:val="single"/>
        </w:rPr>
      </w:pPr>
    </w:p>
    <w:p w14:paraId="007C2B95" w14:textId="36A0A1F6" w:rsidR="006D1DE5" w:rsidRDefault="006D1DE5" w:rsidP="001A7AC2">
      <w:pPr>
        <w:rPr>
          <w:rFonts w:ascii="Arial" w:hAnsi="Arial" w:cs="Arial"/>
          <w:b/>
          <w:u w:val="single"/>
        </w:rPr>
      </w:pPr>
    </w:p>
    <w:p w14:paraId="4B722200" w14:textId="748F31D0" w:rsidR="006D1DE5" w:rsidRDefault="006D1DE5" w:rsidP="001A7AC2">
      <w:pPr>
        <w:rPr>
          <w:rFonts w:ascii="Arial" w:hAnsi="Arial" w:cs="Arial"/>
          <w:b/>
          <w:u w:val="single"/>
        </w:rPr>
      </w:pPr>
    </w:p>
    <w:p w14:paraId="3476F445" w14:textId="5285D0B5" w:rsidR="006D1DE5" w:rsidRDefault="006D1DE5" w:rsidP="001A7AC2">
      <w:pPr>
        <w:rPr>
          <w:rFonts w:ascii="Arial" w:hAnsi="Arial" w:cs="Arial"/>
          <w:b/>
          <w:u w:val="single"/>
        </w:rPr>
      </w:pPr>
    </w:p>
    <w:p w14:paraId="72A4A131" w14:textId="30C8D527" w:rsidR="006D1DE5" w:rsidRDefault="006D1DE5" w:rsidP="001A7AC2">
      <w:pPr>
        <w:rPr>
          <w:rFonts w:ascii="Arial" w:hAnsi="Arial" w:cs="Arial"/>
          <w:b/>
          <w:u w:val="single"/>
        </w:rPr>
      </w:pPr>
    </w:p>
    <w:p w14:paraId="23A618DA" w14:textId="36143B50" w:rsidR="006D1DE5" w:rsidRDefault="006D1DE5" w:rsidP="001A7AC2">
      <w:pPr>
        <w:rPr>
          <w:rFonts w:ascii="Arial" w:hAnsi="Arial" w:cs="Arial"/>
          <w:b/>
          <w:u w:val="single"/>
        </w:rPr>
      </w:pPr>
    </w:p>
    <w:p w14:paraId="413436EB" w14:textId="0B2B9A75" w:rsidR="006D1DE5" w:rsidRDefault="006D1DE5" w:rsidP="001A7AC2">
      <w:pPr>
        <w:rPr>
          <w:rFonts w:ascii="Arial" w:hAnsi="Arial" w:cs="Arial"/>
          <w:b/>
          <w:u w:val="single"/>
        </w:rPr>
      </w:pPr>
    </w:p>
    <w:p w14:paraId="22D1401D" w14:textId="5095688F" w:rsidR="006D1DE5" w:rsidRDefault="006D1DE5" w:rsidP="001A7AC2">
      <w:pPr>
        <w:rPr>
          <w:rFonts w:ascii="Arial" w:hAnsi="Arial" w:cs="Arial"/>
          <w:b/>
          <w:u w:val="single"/>
        </w:rPr>
      </w:pPr>
    </w:p>
    <w:p w14:paraId="0ED90F7E" w14:textId="38340A93" w:rsidR="006D1DE5" w:rsidRDefault="006D1DE5" w:rsidP="001A7AC2">
      <w:pPr>
        <w:rPr>
          <w:rFonts w:ascii="Arial" w:hAnsi="Arial" w:cs="Arial"/>
          <w:b/>
          <w:u w:val="single"/>
        </w:rPr>
      </w:pPr>
    </w:p>
    <w:p w14:paraId="3F866CEA" w14:textId="230D19BD" w:rsidR="006D1DE5" w:rsidRDefault="006D1DE5" w:rsidP="001A7AC2">
      <w:pPr>
        <w:rPr>
          <w:rFonts w:ascii="Arial" w:hAnsi="Arial" w:cs="Arial"/>
          <w:b/>
          <w:u w:val="single"/>
        </w:rPr>
      </w:pPr>
    </w:p>
    <w:p w14:paraId="48A11B23" w14:textId="679ADF62" w:rsidR="006D1DE5" w:rsidRDefault="006D1DE5" w:rsidP="001A7AC2">
      <w:pPr>
        <w:rPr>
          <w:rFonts w:ascii="Arial" w:hAnsi="Arial" w:cs="Arial"/>
          <w:b/>
          <w:u w:val="single"/>
        </w:rPr>
      </w:pPr>
    </w:p>
    <w:p w14:paraId="3B78B25B" w14:textId="205F1B49" w:rsidR="006D1DE5" w:rsidRDefault="006D1DE5" w:rsidP="001A7AC2">
      <w:pPr>
        <w:rPr>
          <w:rFonts w:ascii="Arial" w:hAnsi="Arial" w:cs="Arial"/>
          <w:b/>
          <w:u w:val="single"/>
        </w:rPr>
      </w:pPr>
    </w:p>
    <w:p w14:paraId="7BA68B45" w14:textId="3F39C868" w:rsidR="006D1DE5" w:rsidRDefault="006D1DE5" w:rsidP="001A7AC2">
      <w:pPr>
        <w:rPr>
          <w:rFonts w:ascii="Arial" w:hAnsi="Arial" w:cs="Arial"/>
          <w:b/>
          <w:u w:val="single"/>
        </w:rPr>
      </w:pPr>
    </w:p>
    <w:p w14:paraId="26CA1ED1" w14:textId="330CF405" w:rsidR="006D1DE5" w:rsidRDefault="006D1DE5" w:rsidP="001A7AC2">
      <w:pPr>
        <w:rPr>
          <w:rFonts w:ascii="Arial" w:hAnsi="Arial" w:cs="Arial"/>
          <w:b/>
          <w:u w:val="single"/>
        </w:rPr>
      </w:pPr>
    </w:p>
    <w:p w14:paraId="12FA3138" w14:textId="233EFD2C" w:rsidR="006D1DE5" w:rsidRDefault="006D1DE5" w:rsidP="001A7AC2">
      <w:pPr>
        <w:rPr>
          <w:rFonts w:ascii="Arial" w:hAnsi="Arial" w:cs="Arial"/>
          <w:b/>
          <w:u w:val="single"/>
        </w:rPr>
      </w:pPr>
    </w:p>
    <w:p w14:paraId="428353EE" w14:textId="4337AE39" w:rsidR="006D1DE5" w:rsidRDefault="006D1DE5" w:rsidP="001A7AC2">
      <w:pPr>
        <w:rPr>
          <w:rFonts w:ascii="Arial" w:hAnsi="Arial" w:cs="Arial"/>
          <w:b/>
          <w:u w:val="single"/>
        </w:rPr>
      </w:pPr>
    </w:p>
    <w:p w14:paraId="4CB25655" w14:textId="0FC06168" w:rsidR="00E17319" w:rsidRPr="00CA0204" w:rsidRDefault="00667171" w:rsidP="00CA0204">
      <w:pPr>
        <w:rPr>
          <w:rFonts w:ascii="Arial" w:hAnsi="Arial" w:cs="Arial"/>
          <w:b/>
          <w:u w:val="single"/>
        </w:rPr>
      </w:pPr>
      <w:r w:rsidRPr="00CA0204">
        <w:rPr>
          <w:rFonts w:ascii="Arial" w:hAnsi="Arial" w:cs="Arial"/>
          <w:b/>
        </w:rPr>
        <w:t>A</w:t>
      </w:r>
      <w:r w:rsidR="004D2D63" w:rsidRPr="00CA0204">
        <w:rPr>
          <w:rFonts w:ascii="Arial" w:hAnsi="Arial" w:cs="Arial"/>
          <w:b/>
        </w:rPr>
        <w:t>ppendix One</w:t>
      </w:r>
      <w:r w:rsidR="00CA0204" w:rsidRPr="00CA0204">
        <w:rPr>
          <w:rFonts w:ascii="Arial" w:hAnsi="Arial" w:cs="Arial"/>
          <w:b/>
        </w:rPr>
        <w:t>:</w:t>
      </w:r>
      <w:r w:rsidR="00CA0204">
        <w:rPr>
          <w:rFonts w:ascii="Arial" w:hAnsi="Arial" w:cs="Arial"/>
          <w:b/>
          <w:u w:val="single"/>
        </w:rPr>
        <w:t xml:space="preserve"> </w:t>
      </w:r>
      <w:r w:rsidR="007C672D" w:rsidRPr="00567F31">
        <w:rPr>
          <w:rFonts w:ascii="Arial" w:hAnsi="Arial" w:cs="Arial"/>
          <w:b/>
          <w:bCs/>
        </w:rPr>
        <w:t xml:space="preserve">Remit for the Appropriate Committee of the Governing Body </w:t>
      </w:r>
    </w:p>
    <w:p w14:paraId="1298F6F6" w14:textId="77777777" w:rsidR="00E17319" w:rsidRPr="00567F31" w:rsidRDefault="00E17319" w:rsidP="007374EA">
      <w:pPr>
        <w:ind w:left="720"/>
        <w:jc w:val="both"/>
        <w:rPr>
          <w:rFonts w:ascii="Arial" w:hAnsi="Arial" w:cs="Arial"/>
        </w:rPr>
      </w:pPr>
    </w:p>
    <w:p w14:paraId="56A4E810" w14:textId="4A2B87F3" w:rsidR="008F726C" w:rsidRPr="00567F31" w:rsidRDefault="00E17319" w:rsidP="007374EA">
      <w:pPr>
        <w:ind w:left="720"/>
        <w:jc w:val="both"/>
        <w:rPr>
          <w:rFonts w:ascii="Arial" w:hAnsi="Arial" w:cs="Arial"/>
        </w:rPr>
      </w:pPr>
      <w:r w:rsidRPr="00567F31">
        <w:rPr>
          <w:rFonts w:ascii="Arial" w:hAnsi="Arial" w:cs="Arial"/>
        </w:rPr>
        <w:t xml:space="preserve">REMIT FOR THE APPROPRIATE COMMITTEE OF THE GOVERNING BODY </w:t>
      </w:r>
      <w:r w:rsidR="008F726C" w:rsidRPr="00567F31">
        <w:rPr>
          <w:rFonts w:ascii="Arial" w:hAnsi="Arial" w:cs="Arial"/>
        </w:rPr>
        <w:t>WHICH IS RESPONSIBLE FOR PAY MATTERS</w:t>
      </w:r>
      <w:r w:rsidR="000C2C98" w:rsidRPr="00567F31">
        <w:rPr>
          <w:rFonts w:ascii="Arial" w:hAnsi="Arial" w:cs="Arial"/>
        </w:rPr>
        <w:t xml:space="preserve"> </w:t>
      </w:r>
      <w:r w:rsidR="008F726C" w:rsidRPr="00567F31">
        <w:rPr>
          <w:rFonts w:ascii="Arial" w:hAnsi="Arial" w:cs="Arial"/>
          <w:i/>
          <w:highlight w:val="yellow"/>
        </w:rPr>
        <w:t>+++++</w:t>
      </w:r>
      <w:r w:rsidR="000C2C98" w:rsidRPr="00567F31">
        <w:rPr>
          <w:rFonts w:ascii="Arial" w:hAnsi="Arial" w:cs="Arial"/>
          <w:i/>
        </w:rPr>
        <w:t xml:space="preserve"> </w:t>
      </w:r>
      <w:r w:rsidR="001A530D" w:rsidRPr="00567F31">
        <w:rPr>
          <w:rFonts w:ascii="Arial" w:hAnsi="Arial" w:cs="Arial"/>
        </w:rPr>
        <w:t>COMMITTEE</w:t>
      </w:r>
      <w:r w:rsidR="008F726C" w:rsidRPr="00567F31">
        <w:rPr>
          <w:rFonts w:ascii="Arial" w:hAnsi="Arial" w:cs="Arial"/>
        </w:rPr>
        <w:t>:</w:t>
      </w:r>
    </w:p>
    <w:p w14:paraId="0F67851B" w14:textId="77777777" w:rsidR="00823E34" w:rsidRPr="00567F31" w:rsidRDefault="00823E34" w:rsidP="006F6E89">
      <w:pPr>
        <w:jc w:val="both"/>
        <w:rPr>
          <w:rFonts w:ascii="Arial" w:hAnsi="Arial" w:cs="Arial"/>
        </w:rPr>
      </w:pPr>
    </w:p>
    <w:p w14:paraId="116A27BD" w14:textId="77777777" w:rsidR="008F726C" w:rsidRPr="00567F31" w:rsidRDefault="008F726C" w:rsidP="007374EA">
      <w:pPr>
        <w:ind w:firstLine="720"/>
        <w:jc w:val="both"/>
        <w:rPr>
          <w:rFonts w:ascii="Arial" w:hAnsi="Arial" w:cs="Arial"/>
        </w:rPr>
      </w:pPr>
      <w:r w:rsidRPr="00567F31">
        <w:rPr>
          <w:rFonts w:ascii="Arial" w:hAnsi="Arial" w:cs="Arial"/>
        </w:rPr>
        <w:t>Example remit, incorporating recommended requirements:</w:t>
      </w:r>
    </w:p>
    <w:p w14:paraId="308349B7" w14:textId="77777777" w:rsidR="00823E34" w:rsidRPr="00567F31" w:rsidRDefault="00823E34" w:rsidP="006F6E89">
      <w:pPr>
        <w:jc w:val="both"/>
        <w:rPr>
          <w:rFonts w:ascii="Arial" w:hAnsi="Arial" w:cs="Arial"/>
          <w:i/>
        </w:rPr>
      </w:pPr>
    </w:p>
    <w:p w14:paraId="37AFB2F8" w14:textId="117AF5F7" w:rsidR="008F726C" w:rsidRPr="00567F31" w:rsidRDefault="008F726C" w:rsidP="007374EA">
      <w:pPr>
        <w:ind w:left="720"/>
        <w:jc w:val="both"/>
        <w:rPr>
          <w:rFonts w:ascii="Arial" w:hAnsi="Arial" w:cs="Arial"/>
          <w:i/>
        </w:rPr>
      </w:pPr>
      <w:r w:rsidRPr="00567F31">
        <w:rPr>
          <w:rFonts w:ascii="Arial" w:hAnsi="Arial" w:cs="Arial"/>
          <w:i/>
        </w:rPr>
        <w:t xml:space="preserve">The </w:t>
      </w:r>
      <w:r w:rsidRPr="00567F31">
        <w:rPr>
          <w:rFonts w:ascii="Arial" w:hAnsi="Arial" w:cs="Arial"/>
          <w:i/>
          <w:highlight w:val="yellow"/>
        </w:rPr>
        <w:t>+++++</w:t>
      </w:r>
      <w:r w:rsidRPr="00567F31">
        <w:rPr>
          <w:rFonts w:ascii="Arial" w:hAnsi="Arial" w:cs="Arial"/>
          <w:i/>
        </w:rPr>
        <w:t xml:space="preserve"> Committee will comprise at least three governors. All governors, including those employed at the </w:t>
      </w:r>
      <w:r w:rsidR="00FE691D">
        <w:rPr>
          <w:rFonts w:ascii="Arial" w:hAnsi="Arial" w:cs="Arial"/>
          <w:i/>
        </w:rPr>
        <w:t>School</w:t>
      </w:r>
      <w:r w:rsidRPr="00567F31">
        <w:rPr>
          <w:rFonts w:ascii="Arial" w:hAnsi="Arial" w:cs="Arial"/>
          <w:i/>
        </w:rPr>
        <w:t xml:space="preserve">, will be eligible for membership of the Pay Committee and will be eligible to take part in any discussions (including those relating to individuals) where their interest is no greater than that of the generality of employees at the </w:t>
      </w:r>
      <w:r w:rsidR="00FE691D">
        <w:rPr>
          <w:rFonts w:ascii="Arial" w:hAnsi="Arial" w:cs="Arial"/>
          <w:i/>
        </w:rPr>
        <w:t>School</w:t>
      </w:r>
      <w:r w:rsidRPr="00567F31">
        <w:rPr>
          <w:rFonts w:ascii="Arial" w:hAnsi="Arial" w:cs="Arial"/>
          <w:i/>
        </w:rPr>
        <w:t xml:space="preserve">. </w:t>
      </w:r>
    </w:p>
    <w:p w14:paraId="6A71A47D" w14:textId="77777777" w:rsidR="0004578F" w:rsidRPr="00567F31" w:rsidRDefault="0004578F" w:rsidP="006F6E89">
      <w:pPr>
        <w:jc w:val="both"/>
        <w:rPr>
          <w:rFonts w:ascii="Arial" w:hAnsi="Arial" w:cs="Arial"/>
          <w:i/>
        </w:rPr>
      </w:pPr>
    </w:p>
    <w:p w14:paraId="24C04BCB" w14:textId="10EE58D7" w:rsidR="008F726C" w:rsidRPr="00567F31" w:rsidRDefault="008F726C" w:rsidP="007374EA">
      <w:pPr>
        <w:ind w:firstLine="720"/>
        <w:rPr>
          <w:rFonts w:ascii="Arial" w:hAnsi="Arial" w:cs="Arial"/>
          <w:b/>
          <w:i/>
          <w:u w:val="single"/>
        </w:rPr>
      </w:pPr>
      <w:r w:rsidRPr="00567F31">
        <w:rPr>
          <w:rFonts w:ascii="Arial" w:hAnsi="Arial" w:cs="Arial"/>
          <w:b/>
          <w:i/>
          <w:u w:val="single"/>
        </w:rPr>
        <w:t xml:space="preserve">Establishment of the </w:t>
      </w:r>
      <w:r w:rsidR="00047EC9" w:rsidRPr="00567F31">
        <w:rPr>
          <w:rFonts w:ascii="Arial" w:hAnsi="Arial" w:cs="Arial"/>
          <w:b/>
          <w:i/>
          <w:u w:val="single"/>
        </w:rPr>
        <w:t xml:space="preserve">Policy </w:t>
      </w:r>
    </w:p>
    <w:p w14:paraId="0028724F" w14:textId="77777777" w:rsidR="007822C5" w:rsidRPr="00567F31" w:rsidRDefault="007822C5" w:rsidP="008F726C">
      <w:pPr>
        <w:rPr>
          <w:rFonts w:ascii="Arial" w:hAnsi="Arial" w:cs="Arial"/>
          <w:b/>
          <w:i/>
          <w:u w:val="single"/>
        </w:rPr>
      </w:pPr>
    </w:p>
    <w:p w14:paraId="2AB5DFB9" w14:textId="77777777" w:rsidR="008F726C" w:rsidRPr="00567F31" w:rsidRDefault="008F726C" w:rsidP="007374EA">
      <w:pPr>
        <w:ind w:firstLine="720"/>
        <w:jc w:val="both"/>
        <w:rPr>
          <w:rFonts w:ascii="Arial" w:hAnsi="Arial" w:cs="Arial"/>
          <w:i/>
        </w:rPr>
      </w:pPr>
      <w:r w:rsidRPr="00567F31">
        <w:rPr>
          <w:rFonts w:ascii="Arial" w:hAnsi="Arial" w:cs="Arial"/>
          <w:i/>
        </w:rPr>
        <w:t xml:space="preserve">The </w:t>
      </w:r>
      <w:r w:rsidRPr="00567F31">
        <w:rPr>
          <w:rFonts w:ascii="Arial" w:hAnsi="Arial" w:cs="Arial"/>
          <w:i/>
          <w:highlight w:val="yellow"/>
        </w:rPr>
        <w:t>+++++</w:t>
      </w:r>
      <w:r w:rsidRPr="00567F31">
        <w:rPr>
          <w:rFonts w:ascii="Arial" w:hAnsi="Arial" w:cs="Arial"/>
          <w:i/>
        </w:rPr>
        <w:t xml:space="preserve"> Committee is responsible for: </w:t>
      </w:r>
    </w:p>
    <w:p w14:paraId="1E547754" w14:textId="77777777" w:rsidR="006643C3" w:rsidRPr="00567F31" w:rsidRDefault="006643C3" w:rsidP="006F6E89">
      <w:pPr>
        <w:jc w:val="both"/>
        <w:rPr>
          <w:rFonts w:ascii="Arial" w:hAnsi="Arial" w:cs="Arial"/>
          <w:i/>
        </w:rPr>
      </w:pPr>
    </w:p>
    <w:p w14:paraId="29729F71" w14:textId="02A4212D" w:rsidR="008F726C" w:rsidRPr="00567F31" w:rsidRDefault="008F726C" w:rsidP="007374EA">
      <w:pPr>
        <w:ind w:left="2160" w:hanging="720"/>
        <w:jc w:val="both"/>
        <w:rPr>
          <w:rFonts w:ascii="Arial" w:hAnsi="Arial" w:cs="Arial"/>
          <w:i/>
        </w:rPr>
      </w:pPr>
      <w:r w:rsidRPr="00567F31">
        <w:rPr>
          <w:rFonts w:ascii="Arial" w:hAnsi="Arial" w:cs="Arial"/>
          <w:i/>
        </w:rPr>
        <w:t xml:space="preserve">• </w:t>
      </w:r>
      <w:r w:rsidR="006643C3" w:rsidRPr="00567F31">
        <w:rPr>
          <w:rFonts w:ascii="Arial" w:hAnsi="Arial" w:cs="Arial"/>
          <w:i/>
        </w:rPr>
        <w:tab/>
      </w:r>
      <w:r w:rsidRPr="00567F31">
        <w:rPr>
          <w:rFonts w:ascii="Arial" w:hAnsi="Arial" w:cs="Arial"/>
          <w:i/>
        </w:rPr>
        <w:t xml:space="preserve">establishing the policy, in consultation with the </w:t>
      </w:r>
      <w:r w:rsidR="007A47FA" w:rsidRPr="00567F31">
        <w:rPr>
          <w:rFonts w:ascii="Arial" w:hAnsi="Arial" w:cs="Arial"/>
          <w:i/>
        </w:rPr>
        <w:t>Head</w:t>
      </w:r>
      <w:r w:rsidRPr="00567F31">
        <w:rPr>
          <w:rFonts w:ascii="Arial" w:hAnsi="Arial" w:cs="Arial"/>
          <w:i/>
        </w:rPr>
        <w:t xml:space="preserve"> </w:t>
      </w:r>
      <w:r w:rsidR="001F45E6" w:rsidRPr="00567F31">
        <w:rPr>
          <w:rFonts w:ascii="Arial" w:hAnsi="Arial" w:cs="Arial"/>
          <w:i/>
        </w:rPr>
        <w:t>Teacher</w:t>
      </w:r>
      <w:r w:rsidRPr="00567F31">
        <w:rPr>
          <w:rFonts w:ascii="Arial" w:hAnsi="Arial" w:cs="Arial"/>
          <w:i/>
        </w:rPr>
        <w:t xml:space="preserve">, </w:t>
      </w:r>
      <w:r w:rsidR="006D6C28" w:rsidRPr="00567F31">
        <w:rPr>
          <w:rFonts w:ascii="Arial" w:hAnsi="Arial" w:cs="Arial"/>
          <w:i/>
        </w:rPr>
        <w:t>staff,</w:t>
      </w:r>
      <w:r w:rsidRPr="00567F31">
        <w:rPr>
          <w:rFonts w:ascii="Arial" w:hAnsi="Arial" w:cs="Arial"/>
          <w:i/>
        </w:rPr>
        <w:t xml:space="preserve"> and trade union representatives, and submitting it to the Governing Body for approval.</w:t>
      </w:r>
    </w:p>
    <w:p w14:paraId="2D5B884B" w14:textId="77777777" w:rsidR="006643C3" w:rsidRPr="00567F31" w:rsidRDefault="006643C3" w:rsidP="001E45FC">
      <w:pPr>
        <w:ind w:left="1440" w:hanging="720"/>
        <w:jc w:val="both"/>
        <w:rPr>
          <w:rFonts w:ascii="Arial" w:hAnsi="Arial" w:cs="Arial"/>
          <w:i/>
        </w:rPr>
      </w:pPr>
    </w:p>
    <w:p w14:paraId="2B8881B6" w14:textId="77777777" w:rsidR="008F726C" w:rsidRPr="00567F31" w:rsidRDefault="008F726C" w:rsidP="007374EA">
      <w:pPr>
        <w:ind w:firstLine="680"/>
        <w:jc w:val="both"/>
        <w:rPr>
          <w:rFonts w:ascii="Arial" w:hAnsi="Arial" w:cs="Arial"/>
          <w:i/>
        </w:rPr>
      </w:pPr>
      <w:r w:rsidRPr="00567F31">
        <w:rPr>
          <w:rFonts w:ascii="Arial" w:hAnsi="Arial" w:cs="Arial"/>
          <w:i/>
        </w:rPr>
        <w:t xml:space="preserve">The Governing Body is responsible for: </w:t>
      </w:r>
    </w:p>
    <w:p w14:paraId="2EE4DC24" w14:textId="77777777" w:rsidR="006643C3" w:rsidRPr="00567F31" w:rsidRDefault="006643C3" w:rsidP="006F6E89">
      <w:pPr>
        <w:jc w:val="both"/>
        <w:rPr>
          <w:rFonts w:ascii="Arial" w:hAnsi="Arial" w:cs="Arial"/>
          <w:i/>
        </w:rPr>
      </w:pPr>
    </w:p>
    <w:p w14:paraId="1CDE0D53" w14:textId="77777777" w:rsidR="008F726C" w:rsidRPr="00567F31" w:rsidRDefault="006643C3" w:rsidP="007374EA">
      <w:pPr>
        <w:pStyle w:val="ListParagraph0"/>
        <w:numPr>
          <w:ilvl w:val="0"/>
          <w:numId w:val="21"/>
        </w:numPr>
        <w:ind w:left="1777"/>
        <w:jc w:val="both"/>
        <w:rPr>
          <w:rFonts w:ascii="Arial" w:hAnsi="Arial" w:cs="Arial"/>
          <w:i/>
        </w:rPr>
      </w:pPr>
      <w:r w:rsidRPr="00567F31">
        <w:rPr>
          <w:rFonts w:ascii="Arial" w:hAnsi="Arial" w:cs="Arial"/>
          <w:i/>
        </w:rPr>
        <w:t xml:space="preserve">     </w:t>
      </w:r>
      <w:r w:rsidR="008F726C" w:rsidRPr="00567F31">
        <w:rPr>
          <w:rFonts w:ascii="Arial" w:hAnsi="Arial" w:cs="Arial"/>
          <w:i/>
        </w:rPr>
        <w:t xml:space="preserve">formal approval of the policy. </w:t>
      </w:r>
    </w:p>
    <w:p w14:paraId="0DB1DE21" w14:textId="77777777" w:rsidR="008F726C" w:rsidRPr="00567F31" w:rsidRDefault="008F726C" w:rsidP="006F6E89">
      <w:pPr>
        <w:jc w:val="both"/>
        <w:rPr>
          <w:rFonts w:ascii="Arial" w:hAnsi="Arial" w:cs="Arial"/>
          <w:i/>
        </w:rPr>
      </w:pPr>
    </w:p>
    <w:p w14:paraId="7BA35B92" w14:textId="5A6B7946" w:rsidR="008F726C" w:rsidRPr="00567F31" w:rsidRDefault="008F726C" w:rsidP="007374EA">
      <w:pPr>
        <w:ind w:firstLine="720"/>
        <w:rPr>
          <w:rFonts w:ascii="Arial" w:hAnsi="Arial" w:cs="Arial"/>
          <w:b/>
          <w:i/>
          <w:u w:val="single"/>
        </w:rPr>
      </w:pPr>
      <w:r w:rsidRPr="00567F31">
        <w:rPr>
          <w:rFonts w:ascii="Arial" w:hAnsi="Arial" w:cs="Arial"/>
          <w:b/>
          <w:i/>
          <w:u w:val="single"/>
        </w:rPr>
        <w:t xml:space="preserve">Monitoring and </w:t>
      </w:r>
      <w:r w:rsidR="00047EC9" w:rsidRPr="00567F31">
        <w:rPr>
          <w:rFonts w:ascii="Arial" w:hAnsi="Arial" w:cs="Arial"/>
          <w:b/>
          <w:i/>
          <w:u w:val="single"/>
        </w:rPr>
        <w:t xml:space="preserve">Review </w:t>
      </w:r>
      <w:r w:rsidRPr="00567F31">
        <w:rPr>
          <w:rFonts w:ascii="Arial" w:hAnsi="Arial" w:cs="Arial"/>
          <w:b/>
          <w:i/>
          <w:u w:val="single"/>
        </w:rPr>
        <w:t xml:space="preserve">of the </w:t>
      </w:r>
      <w:r w:rsidR="00047EC9" w:rsidRPr="00567F31">
        <w:rPr>
          <w:rFonts w:ascii="Arial" w:hAnsi="Arial" w:cs="Arial"/>
          <w:b/>
          <w:i/>
          <w:u w:val="single"/>
        </w:rPr>
        <w:t xml:space="preserve">Policy </w:t>
      </w:r>
    </w:p>
    <w:p w14:paraId="44FCEA19" w14:textId="77777777" w:rsidR="0004578F" w:rsidRPr="00567F31" w:rsidRDefault="0004578F" w:rsidP="008F726C">
      <w:pPr>
        <w:rPr>
          <w:rFonts w:ascii="Arial" w:hAnsi="Arial" w:cs="Arial"/>
          <w:b/>
          <w:i/>
          <w:u w:val="single"/>
        </w:rPr>
      </w:pPr>
    </w:p>
    <w:p w14:paraId="35AD96E0" w14:textId="77777777" w:rsidR="008F726C" w:rsidRPr="00567F31" w:rsidRDefault="008F726C" w:rsidP="007374EA">
      <w:pPr>
        <w:ind w:firstLine="720"/>
        <w:jc w:val="both"/>
        <w:rPr>
          <w:rFonts w:ascii="Arial" w:hAnsi="Arial" w:cs="Arial"/>
          <w:i/>
        </w:rPr>
      </w:pPr>
      <w:r w:rsidRPr="00567F31">
        <w:rPr>
          <w:rFonts w:ascii="Arial" w:hAnsi="Arial" w:cs="Arial"/>
          <w:i/>
        </w:rPr>
        <w:t xml:space="preserve">The </w:t>
      </w:r>
      <w:r w:rsidRPr="00567F31">
        <w:rPr>
          <w:rFonts w:ascii="Arial" w:hAnsi="Arial" w:cs="Arial"/>
          <w:i/>
          <w:highlight w:val="yellow"/>
        </w:rPr>
        <w:t>+++++</w:t>
      </w:r>
      <w:r w:rsidRPr="00567F31">
        <w:rPr>
          <w:rFonts w:ascii="Arial" w:hAnsi="Arial" w:cs="Arial"/>
          <w:i/>
        </w:rPr>
        <w:t xml:space="preserve"> Committee is responsible for: </w:t>
      </w:r>
    </w:p>
    <w:p w14:paraId="5F81E863" w14:textId="77777777" w:rsidR="006643C3" w:rsidRPr="00567F31" w:rsidRDefault="006643C3" w:rsidP="006F6E89">
      <w:pPr>
        <w:jc w:val="both"/>
        <w:rPr>
          <w:rFonts w:ascii="Arial" w:hAnsi="Arial" w:cs="Arial"/>
          <w:i/>
        </w:rPr>
      </w:pPr>
    </w:p>
    <w:p w14:paraId="15BD1614" w14:textId="66E38085" w:rsidR="008F726C" w:rsidRPr="00567F31" w:rsidRDefault="008F726C" w:rsidP="007374EA">
      <w:pPr>
        <w:ind w:left="2160" w:hanging="720"/>
        <w:jc w:val="both"/>
        <w:rPr>
          <w:rFonts w:ascii="Arial" w:hAnsi="Arial" w:cs="Arial"/>
          <w:i/>
        </w:rPr>
      </w:pPr>
      <w:r w:rsidRPr="00567F31">
        <w:rPr>
          <w:rFonts w:ascii="Arial" w:hAnsi="Arial" w:cs="Arial"/>
          <w:i/>
        </w:rPr>
        <w:t xml:space="preserve">• </w:t>
      </w:r>
      <w:r w:rsidR="006643C3" w:rsidRPr="00567F31">
        <w:rPr>
          <w:rFonts w:ascii="Arial" w:hAnsi="Arial" w:cs="Arial"/>
          <w:i/>
        </w:rPr>
        <w:tab/>
      </w:r>
      <w:r w:rsidRPr="00567F31">
        <w:rPr>
          <w:rFonts w:ascii="Arial" w:hAnsi="Arial" w:cs="Arial"/>
          <w:i/>
        </w:rPr>
        <w:t xml:space="preserve">reviewing the policy annually, in consultation with the </w:t>
      </w:r>
      <w:r w:rsidR="007A47FA" w:rsidRPr="00567F31">
        <w:rPr>
          <w:rFonts w:ascii="Arial" w:hAnsi="Arial" w:cs="Arial"/>
          <w:i/>
        </w:rPr>
        <w:t>Head</w:t>
      </w:r>
      <w:r w:rsidRPr="00567F31">
        <w:rPr>
          <w:rFonts w:ascii="Arial" w:hAnsi="Arial" w:cs="Arial"/>
          <w:i/>
        </w:rPr>
        <w:t xml:space="preserve"> </w:t>
      </w:r>
      <w:r w:rsidR="001F45E6" w:rsidRPr="00567F31">
        <w:rPr>
          <w:rFonts w:ascii="Arial" w:hAnsi="Arial" w:cs="Arial"/>
          <w:i/>
        </w:rPr>
        <w:t>Teacher</w:t>
      </w:r>
      <w:r w:rsidRPr="00567F31">
        <w:rPr>
          <w:rFonts w:ascii="Arial" w:hAnsi="Arial" w:cs="Arial"/>
          <w:i/>
        </w:rPr>
        <w:t xml:space="preserve">, staff and </w:t>
      </w:r>
      <w:r w:rsidR="00BB4E14" w:rsidRPr="00567F31">
        <w:rPr>
          <w:rFonts w:ascii="Arial" w:hAnsi="Arial" w:cs="Arial"/>
          <w:i/>
        </w:rPr>
        <w:t>Trade Union Representatives</w:t>
      </w:r>
      <w:r w:rsidRPr="00567F31">
        <w:rPr>
          <w:rFonts w:ascii="Arial" w:hAnsi="Arial" w:cs="Arial"/>
          <w:i/>
        </w:rPr>
        <w:t>; and submitting it to the Governing Body for approval.</w:t>
      </w:r>
    </w:p>
    <w:p w14:paraId="1204B743" w14:textId="77777777" w:rsidR="006643C3" w:rsidRPr="00567F31" w:rsidRDefault="006643C3" w:rsidP="001E45FC">
      <w:pPr>
        <w:ind w:left="1440" w:hanging="720"/>
        <w:jc w:val="both"/>
        <w:rPr>
          <w:rFonts w:ascii="Arial" w:hAnsi="Arial" w:cs="Arial"/>
          <w:i/>
        </w:rPr>
      </w:pPr>
    </w:p>
    <w:p w14:paraId="59F74F71" w14:textId="77777777" w:rsidR="008F726C" w:rsidRPr="00567F31" w:rsidRDefault="008F726C" w:rsidP="007374EA">
      <w:pPr>
        <w:ind w:firstLine="720"/>
        <w:jc w:val="both"/>
        <w:rPr>
          <w:rFonts w:ascii="Arial" w:hAnsi="Arial" w:cs="Arial"/>
          <w:i/>
        </w:rPr>
      </w:pPr>
      <w:r w:rsidRPr="00567F31">
        <w:rPr>
          <w:rFonts w:ascii="Arial" w:hAnsi="Arial" w:cs="Arial"/>
          <w:i/>
        </w:rPr>
        <w:t xml:space="preserve">The Governing Body is responsible for: </w:t>
      </w:r>
    </w:p>
    <w:p w14:paraId="7FAF948A" w14:textId="77777777" w:rsidR="006643C3" w:rsidRPr="00567F31" w:rsidRDefault="006643C3" w:rsidP="006F6E89">
      <w:pPr>
        <w:ind w:left="720"/>
        <w:jc w:val="both"/>
        <w:rPr>
          <w:rFonts w:ascii="Arial" w:hAnsi="Arial" w:cs="Arial"/>
          <w:i/>
        </w:rPr>
      </w:pPr>
    </w:p>
    <w:p w14:paraId="0DE260F5" w14:textId="77777777" w:rsidR="008F726C" w:rsidRPr="00567F31" w:rsidRDefault="008F726C" w:rsidP="007374EA">
      <w:pPr>
        <w:ind w:left="2160" w:hanging="720"/>
        <w:jc w:val="both"/>
        <w:rPr>
          <w:rFonts w:ascii="Arial" w:hAnsi="Arial" w:cs="Arial"/>
          <w:i/>
        </w:rPr>
      </w:pPr>
      <w:r w:rsidRPr="00567F31">
        <w:rPr>
          <w:rFonts w:ascii="Arial" w:hAnsi="Arial" w:cs="Arial"/>
          <w:i/>
        </w:rPr>
        <w:t>•</w:t>
      </w:r>
      <w:r w:rsidR="006643C3" w:rsidRPr="00567F31">
        <w:rPr>
          <w:rFonts w:ascii="Arial" w:hAnsi="Arial" w:cs="Arial"/>
          <w:i/>
        </w:rPr>
        <w:tab/>
      </w:r>
      <w:r w:rsidRPr="00567F31">
        <w:rPr>
          <w:rFonts w:ascii="Arial" w:hAnsi="Arial" w:cs="Arial"/>
          <w:i/>
        </w:rPr>
        <w:t xml:space="preserve">considering an annual report, including statistical information, on decisions taken in accordance with the terms of the policy; </w:t>
      </w:r>
    </w:p>
    <w:p w14:paraId="40AE3CFE" w14:textId="77777777" w:rsidR="008F726C" w:rsidRPr="00567F31" w:rsidRDefault="008F726C" w:rsidP="008F726C">
      <w:pPr>
        <w:rPr>
          <w:rFonts w:ascii="Arial" w:hAnsi="Arial" w:cs="Arial"/>
          <w:i/>
        </w:rPr>
      </w:pPr>
    </w:p>
    <w:p w14:paraId="7766B9A2" w14:textId="0688889E" w:rsidR="008F726C" w:rsidRPr="00567F31" w:rsidRDefault="008F726C" w:rsidP="007374EA">
      <w:pPr>
        <w:ind w:firstLine="720"/>
        <w:rPr>
          <w:rFonts w:ascii="Arial" w:hAnsi="Arial" w:cs="Arial"/>
          <w:b/>
          <w:i/>
          <w:u w:val="single"/>
        </w:rPr>
      </w:pPr>
      <w:r w:rsidRPr="00567F31">
        <w:rPr>
          <w:rFonts w:ascii="Arial" w:hAnsi="Arial" w:cs="Arial"/>
          <w:b/>
          <w:i/>
          <w:u w:val="single"/>
        </w:rPr>
        <w:t xml:space="preserve">Application of the </w:t>
      </w:r>
      <w:r w:rsidR="00047EC9" w:rsidRPr="00567F31">
        <w:rPr>
          <w:rFonts w:ascii="Arial" w:hAnsi="Arial" w:cs="Arial"/>
          <w:b/>
          <w:i/>
          <w:u w:val="single"/>
        </w:rPr>
        <w:t xml:space="preserve">Policy </w:t>
      </w:r>
    </w:p>
    <w:p w14:paraId="3AEC6221" w14:textId="77777777" w:rsidR="0004578F" w:rsidRPr="00567F31" w:rsidRDefault="0004578F" w:rsidP="008F726C">
      <w:pPr>
        <w:rPr>
          <w:rFonts w:ascii="Arial" w:hAnsi="Arial" w:cs="Arial"/>
          <w:b/>
          <w:i/>
          <w:u w:val="single"/>
        </w:rPr>
      </w:pPr>
    </w:p>
    <w:p w14:paraId="197D6395" w14:textId="3C8F60EA" w:rsidR="008F726C" w:rsidRPr="00567F31" w:rsidRDefault="008F726C" w:rsidP="007374EA">
      <w:pPr>
        <w:ind w:firstLine="720"/>
        <w:rPr>
          <w:rFonts w:ascii="Arial" w:hAnsi="Arial" w:cs="Arial"/>
          <w:b/>
          <w:i/>
        </w:rPr>
      </w:pPr>
      <w:r w:rsidRPr="00567F31">
        <w:rPr>
          <w:rFonts w:ascii="Arial" w:hAnsi="Arial" w:cs="Arial"/>
          <w:b/>
          <w:i/>
        </w:rPr>
        <w:t xml:space="preserve">The </w:t>
      </w:r>
      <w:r w:rsidR="007A47FA" w:rsidRPr="00567F31">
        <w:rPr>
          <w:rFonts w:ascii="Arial" w:hAnsi="Arial" w:cs="Arial"/>
          <w:b/>
          <w:i/>
        </w:rPr>
        <w:t>Head</w:t>
      </w:r>
      <w:r w:rsidRPr="00567F31">
        <w:rPr>
          <w:rFonts w:ascii="Arial" w:hAnsi="Arial" w:cs="Arial"/>
          <w:b/>
          <w:i/>
        </w:rPr>
        <w:t xml:space="preserve"> </w:t>
      </w:r>
      <w:r w:rsidR="001F45E6" w:rsidRPr="00567F31">
        <w:rPr>
          <w:rFonts w:ascii="Arial" w:hAnsi="Arial" w:cs="Arial"/>
          <w:b/>
          <w:i/>
        </w:rPr>
        <w:t>Teacher</w:t>
      </w:r>
      <w:r w:rsidRPr="00567F31">
        <w:rPr>
          <w:rFonts w:ascii="Arial" w:hAnsi="Arial" w:cs="Arial"/>
          <w:b/>
          <w:i/>
        </w:rPr>
        <w:t xml:space="preserve"> is responsible for: </w:t>
      </w:r>
    </w:p>
    <w:p w14:paraId="7A620B90" w14:textId="77777777" w:rsidR="0004578F" w:rsidRPr="00567F31" w:rsidRDefault="0004578F" w:rsidP="008F726C">
      <w:pPr>
        <w:rPr>
          <w:rFonts w:ascii="Arial" w:hAnsi="Arial" w:cs="Arial"/>
          <w:b/>
          <w:i/>
        </w:rPr>
      </w:pPr>
    </w:p>
    <w:p w14:paraId="1E629B9C" w14:textId="39A4A782" w:rsidR="00BB6B58" w:rsidRPr="00567F31" w:rsidRDefault="0043170B" w:rsidP="007374EA">
      <w:pPr>
        <w:pStyle w:val="ListParagraph0"/>
        <w:numPr>
          <w:ilvl w:val="0"/>
          <w:numId w:val="21"/>
        </w:numPr>
        <w:ind w:left="1834"/>
        <w:jc w:val="both"/>
        <w:rPr>
          <w:rFonts w:ascii="Arial" w:hAnsi="Arial" w:cs="Arial"/>
          <w:i/>
        </w:rPr>
      </w:pPr>
      <w:r w:rsidRPr="00567F31">
        <w:rPr>
          <w:rFonts w:ascii="Arial" w:hAnsi="Arial" w:cs="Arial"/>
          <w:i/>
        </w:rPr>
        <w:t xml:space="preserve">    </w:t>
      </w:r>
      <w:r w:rsidR="00BB6B58" w:rsidRPr="00567F31">
        <w:rPr>
          <w:rFonts w:ascii="Arial" w:hAnsi="Arial" w:cs="Arial"/>
          <w:i/>
        </w:rPr>
        <w:t xml:space="preserve">    </w:t>
      </w:r>
      <w:r w:rsidR="008F726C" w:rsidRPr="00567F31">
        <w:rPr>
          <w:rFonts w:ascii="Arial" w:hAnsi="Arial" w:cs="Arial"/>
          <w:i/>
        </w:rPr>
        <w:t xml:space="preserve">ensuring that pay recommendations for </w:t>
      </w:r>
      <w:r w:rsidR="005A1711" w:rsidRPr="00567F31">
        <w:rPr>
          <w:rFonts w:ascii="Arial" w:hAnsi="Arial" w:cs="Arial"/>
          <w:i/>
        </w:rPr>
        <w:t xml:space="preserve">all other </w:t>
      </w:r>
      <w:r w:rsidR="001F45E6" w:rsidRPr="00567F31">
        <w:rPr>
          <w:rFonts w:ascii="Arial" w:hAnsi="Arial" w:cs="Arial"/>
          <w:i/>
        </w:rPr>
        <w:t>Teacher</w:t>
      </w:r>
      <w:r w:rsidR="008164FD" w:rsidRPr="00567F31">
        <w:rPr>
          <w:rFonts w:ascii="Arial" w:hAnsi="Arial" w:cs="Arial"/>
          <w:i/>
        </w:rPr>
        <w:t>s</w:t>
      </w:r>
      <w:r w:rsidR="00523FE0" w:rsidRPr="00567F31">
        <w:rPr>
          <w:rFonts w:ascii="Arial" w:hAnsi="Arial" w:cs="Arial"/>
          <w:i/>
        </w:rPr>
        <w:t xml:space="preserve"> and</w:t>
      </w:r>
      <w:r w:rsidR="008F726C" w:rsidRPr="00567F31">
        <w:rPr>
          <w:rFonts w:ascii="Arial" w:hAnsi="Arial" w:cs="Arial"/>
          <w:i/>
        </w:rPr>
        <w:t xml:space="preserve"> </w:t>
      </w:r>
      <w:r w:rsidR="00EA65EE" w:rsidRPr="00567F31">
        <w:rPr>
          <w:rFonts w:ascii="Arial" w:hAnsi="Arial" w:cs="Arial"/>
          <w:i/>
        </w:rPr>
        <w:t xml:space="preserve">Support Staff      </w:t>
      </w:r>
    </w:p>
    <w:p w14:paraId="47F872BC" w14:textId="77777777" w:rsidR="006643C3" w:rsidRPr="00567F31" w:rsidRDefault="008F726C" w:rsidP="007374EA">
      <w:pPr>
        <w:ind w:left="2344"/>
        <w:jc w:val="both"/>
        <w:rPr>
          <w:rFonts w:ascii="Arial" w:hAnsi="Arial" w:cs="Arial"/>
          <w:i/>
        </w:rPr>
      </w:pPr>
      <w:r w:rsidRPr="00567F31">
        <w:rPr>
          <w:rFonts w:ascii="Arial" w:hAnsi="Arial" w:cs="Arial"/>
          <w:i/>
        </w:rPr>
        <w:t>are</w:t>
      </w:r>
      <w:r w:rsidR="00BB6B58" w:rsidRPr="00567F31">
        <w:rPr>
          <w:rFonts w:ascii="Arial" w:hAnsi="Arial" w:cs="Arial"/>
          <w:i/>
        </w:rPr>
        <w:t xml:space="preserve"> </w:t>
      </w:r>
      <w:r w:rsidRPr="00567F31">
        <w:rPr>
          <w:rFonts w:ascii="Arial" w:hAnsi="Arial" w:cs="Arial"/>
          <w:i/>
        </w:rPr>
        <w:t xml:space="preserve">made and submitted to the </w:t>
      </w:r>
      <w:r w:rsidRPr="00567F31">
        <w:rPr>
          <w:rFonts w:ascii="Arial" w:hAnsi="Arial" w:cs="Arial"/>
          <w:i/>
          <w:highlight w:val="yellow"/>
        </w:rPr>
        <w:t>+++++</w:t>
      </w:r>
      <w:r w:rsidRPr="00567F31">
        <w:rPr>
          <w:rFonts w:ascii="Arial" w:hAnsi="Arial" w:cs="Arial"/>
          <w:i/>
        </w:rPr>
        <w:t xml:space="preserve"> Committee in accordance with the terms of</w:t>
      </w:r>
      <w:r w:rsidR="0012760B" w:rsidRPr="00567F31">
        <w:rPr>
          <w:rFonts w:ascii="Arial" w:hAnsi="Arial" w:cs="Arial"/>
          <w:i/>
        </w:rPr>
        <w:t xml:space="preserve"> </w:t>
      </w:r>
      <w:r w:rsidRPr="00567F31">
        <w:rPr>
          <w:rFonts w:ascii="Arial" w:hAnsi="Arial" w:cs="Arial"/>
          <w:i/>
        </w:rPr>
        <w:t>the policy;</w:t>
      </w:r>
    </w:p>
    <w:p w14:paraId="21565F94" w14:textId="77777777" w:rsidR="008F726C" w:rsidRPr="00567F31" w:rsidRDefault="008F726C" w:rsidP="006F6E89">
      <w:pPr>
        <w:ind w:left="720"/>
        <w:jc w:val="both"/>
        <w:rPr>
          <w:rFonts w:ascii="Arial" w:hAnsi="Arial" w:cs="Arial"/>
          <w:i/>
        </w:rPr>
      </w:pPr>
      <w:r w:rsidRPr="00567F31">
        <w:rPr>
          <w:rFonts w:ascii="Arial" w:hAnsi="Arial" w:cs="Arial"/>
          <w:i/>
        </w:rPr>
        <w:t xml:space="preserve"> </w:t>
      </w:r>
    </w:p>
    <w:p w14:paraId="099D7CF9" w14:textId="77777777" w:rsidR="008F726C" w:rsidRPr="00567F31" w:rsidRDefault="008F726C" w:rsidP="007374EA">
      <w:pPr>
        <w:ind w:left="720" w:firstLine="720"/>
        <w:jc w:val="both"/>
        <w:rPr>
          <w:rFonts w:ascii="Arial" w:hAnsi="Arial" w:cs="Arial"/>
          <w:i/>
        </w:rPr>
      </w:pPr>
      <w:r w:rsidRPr="00567F31">
        <w:rPr>
          <w:rFonts w:ascii="Arial" w:hAnsi="Arial" w:cs="Arial"/>
          <w:i/>
        </w:rPr>
        <w:t>•</w:t>
      </w:r>
      <w:r w:rsidR="00BB6B58" w:rsidRPr="00567F31">
        <w:rPr>
          <w:rFonts w:ascii="Arial" w:hAnsi="Arial" w:cs="Arial"/>
          <w:i/>
        </w:rPr>
        <w:t xml:space="preserve">       </w:t>
      </w:r>
      <w:r w:rsidR="0012760B" w:rsidRPr="00567F31">
        <w:rPr>
          <w:rFonts w:ascii="Arial" w:hAnsi="Arial" w:cs="Arial"/>
          <w:i/>
        </w:rPr>
        <w:tab/>
        <w:t xml:space="preserve">  </w:t>
      </w:r>
      <w:r w:rsidR="00BB6B58" w:rsidRPr="00567F31">
        <w:rPr>
          <w:rFonts w:ascii="Arial" w:hAnsi="Arial" w:cs="Arial"/>
          <w:i/>
        </w:rPr>
        <w:t xml:space="preserve"> </w:t>
      </w:r>
      <w:r w:rsidRPr="00567F31">
        <w:rPr>
          <w:rFonts w:ascii="Arial" w:hAnsi="Arial" w:cs="Arial"/>
          <w:i/>
        </w:rPr>
        <w:t xml:space="preserve">advising the </w:t>
      </w:r>
      <w:r w:rsidRPr="00567F31">
        <w:rPr>
          <w:rFonts w:ascii="Arial" w:hAnsi="Arial" w:cs="Arial"/>
          <w:i/>
          <w:highlight w:val="yellow"/>
        </w:rPr>
        <w:t>+++++</w:t>
      </w:r>
      <w:r w:rsidRPr="00567F31">
        <w:rPr>
          <w:rFonts w:ascii="Arial" w:hAnsi="Arial" w:cs="Arial"/>
          <w:i/>
        </w:rPr>
        <w:t xml:space="preserve"> Committee on its decisions; and </w:t>
      </w:r>
    </w:p>
    <w:p w14:paraId="79D00584" w14:textId="77777777" w:rsidR="00BB6B58" w:rsidRPr="00567F31" w:rsidRDefault="00BB6B58" w:rsidP="007374EA">
      <w:pPr>
        <w:ind w:left="720" w:firstLine="720"/>
        <w:jc w:val="both"/>
        <w:rPr>
          <w:rFonts w:ascii="Arial" w:hAnsi="Arial" w:cs="Arial"/>
          <w:i/>
        </w:rPr>
      </w:pPr>
    </w:p>
    <w:p w14:paraId="3C708779" w14:textId="77777777" w:rsidR="0012760B" w:rsidRPr="00567F31" w:rsidRDefault="008F726C" w:rsidP="007374EA">
      <w:pPr>
        <w:ind w:left="1440"/>
        <w:jc w:val="both"/>
        <w:rPr>
          <w:rFonts w:ascii="Arial" w:hAnsi="Arial" w:cs="Arial"/>
          <w:i/>
        </w:rPr>
      </w:pPr>
      <w:r w:rsidRPr="00567F31">
        <w:rPr>
          <w:rFonts w:ascii="Arial" w:hAnsi="Arial" w:cs="Arial"/>
          <w:i/>
        </w:rPr>
        <w:t xml:space="preserve">• </w:t>
      </w:r>
      <w:r w:rsidR="00BB6B58" w:rsidRPr="00567F31">
        <w:rPr>
          <w:rFonts w:ascii="Arial" w:hAnsi="Arial" w:cs="Arial"/>
          <w:i/>
        </w:rPr>
        <w:t xml:space="preserve">    </w:t>
      </w:r>
      <w:r w:rsidR="0012760B" w:rsidRPr="00567F31">
        <w:rPr>
          <w:rFonts w:ascii="Arial" w:hAnsi="Arial" w:cs="Arial"/>
          <w:i/>
        </w:rPr>
        <w:t xml:space="preserve">      </w:t>
      </w:r>
      <w:r w:rsidRPr="00567F31">
        <w:rPr>
          <w:rFonts w:ascii="Arial" w:hAnsi="Arial" w:cs="Arial"/>
          <w:i/>
        </w:rPr>
        <w:t xml:space="preserve">ensuring that staff are informed of the outcome of decisions of the </w:t>
      </w:r>
      <w:r w:rsidRPr="00567F31">
        <w:rPr>
          <w:rFonts w:ascii="Arial" w:hAnsi="Arial" w:cs="Arial"/>
          <w:i/>
          <w:highlight w:val="yellow"/>
        </w:rPr>
        <w:t>+++++</w:t>
      </w:r>
      <w:r w:rsidR="0012760B" w:rsidRPr="00567F31">
        <w:rPr>
          <w:rFonts w:ascii="Arial" w:hAnsi="Arial" w:cs="Arial"/>
          <w:i/>
        </w:rPr>
        <w:t xml:space="preserve"> </w:t>
      </w:r>
    </w:p>
    <w:p w14:paraId="440A03CD" w14:textId="77777777" w:rsidR="008F726C" w:rsidRDefault="0012760B" w:rsidP="007374EA">
      <w:pPr>
        <w:ind w:left="1440" w:firstLine="720"/>
        <w:jc w:val="both"/>
        <w:rPr>
          <w:rFonts w:ascii="Arial" w:hAnsi="Arial" w:cs="Arial"/>
          <w:i/>
        </w:rPr>
      </w:pPr>
      <w:r w:rsidRPr="00567F31">
        <w:rPr>
          <w:rFonts w:ascii="Arial" w:hAnsi="Arial" w:cs="Arial"/>
          <w:i/>
        </w:rPr>
        <w:t xml:space="preserve"> </w:t>
      </w:r>
      <w:r w:rsidR="008F726C" w:rsidRPr="00567F31">
        <w:rPr>
          <w:rFonts w:ascii="Arial" w:hAnsi="Arial" w:cs="Arial"/>
          <w:i/>
        </w:rPr>
        <w:t xml:space="preserve">Committee and of the right of appeal. </w:t>
      </w:r>
    </w:p>
    <w:p w14:paraId="3DFA7FCD" w14:textId="77777777" w:rsidR="002747C8" w:rsidRDefault="002747C8" w:rsidP="007374EA">
      <w:pPr>
        <w:ind w:left="1440" w:firstLine="720"/>
        <w:jc w:val="both"/>
        <w:rPr>
          <w:rFonts w:ascii="Arial" w:hAnsi="Arial" w:cs="Arial"/>
          <w:i/>
        </w:rPr>
      </w:pPr>
    </w:p>
    <w:p w14:paraId="76AD406B" w14:textId="77777777" w:rsidR="002747C8" w:rsidRDefault="002747C8" w:rsidP="007374EA">
      <w:pPr>
        <w:ind w:left="1440" w:firstLine="720"/>
        <w:jc w:val="both"/>
        <w:rPr>
          <w:rFonts w:ascii="Arial" w:hAnsi="Arial" w:cs="Arial"/>
          <w:i/>
        </w:rPr>
      </w:pPr>
    </w:p>
    <w:p w14:paraId="7C7FB514" w14:textId="77777777" w:rsidR="002747C8" w:rsidRPr="00567F31" w:rsidRDefault="002747C8" w:rsidP="007374EA">
      <w:pPr>
        <w:ind w:left="1440" w:firstLine="720"/>
        <w:jc w:val="both"/>
        <w:rPr>
          <w:rFonts w:ascii="Arial" w:hAnsi="Arial" w:cs="Arial"/>
          <w:i/>
        </w:rPr>
      </w:pPr>
    </w:p>
    <w:p w14:paraId="524F9B9B" w14:textId="3D7F9284" w:rsidR="008F726C" w:rsidRPr="00567F31" w:rsidRDefault="008F726C" w:rsidP="007374EA">
      <w:pPr>
        <w:ind w:firstLine="720"/>
        <w:rPr>
          <w:rFonts w:ascii="Arial" w:hAnsi="Arial" w:cs="Arial"/>
          <w:b/>
          <w:i/>
        </w:rPr>
      </w:pPr>
      <w:r w:rsidRPr="00567F31">
        <w:rPr>
          <w:rFonts w:ascii="Arial" w:hAnsi="Arial" w:cs="Arial"/>
          <w:b/>
          <w:i/>
        </w:rPr>
        <w:lastRenderedPageBreak/>
        <w:t xml:space="preserve">The </w:t>
      </w:r>
      <w:r w:rsidRPr="00567F31">
        <w:rPr>
          <w:rFonts w:ascii="Arial" w:hAnsi="Arial" w:cs="Arial"/>
          <w:i/>
          <w:highlight w:val="yellow"/>
        </w:rPr>
        <w:t>+++++</w:t>
      </w:r>
      <w:r w:rsidRPr="00567F31">
        <w:rPr>
          <w:rFonts w:ascii="Arial" w:hAnsi="Arial" w:cs="Arial"/>
          <w:b/>
          <w:i/>
        </w:rPr>
        <w:t xml:space="preserve"> Committee is responsible for: </w:t>
      </w:r>
    </w:p>
    <w:p w14:paraId="53116BFD" w14:textId="77777777" w:rsidR="006643C3" w:rsidRPr="00567F31" w:rsidRDefault="006643C3" w:rsidP="006F6E89">
      <w:pPr>
        <w:ind w:left="720"/>
        <w:jc w:val="both"/>
        <w:rPr>
          <w:rFonts w:ascii="Arial" w:hAnsi="Arial" w:cs="Arial"/>
          <w:i/>
        </w:rPr>
      </w:pPr>
    </w:p>
    <w:p w14:paraId="5E68AB37" w14:textId="1040507F" w:rsidR="008F726C" w:rsidRPr="00567F31" w:rsidRDefault="008F726C" w:rsidP="007374EA">
      <w:pPr>
        <w:ind w:left="2160" w:hanging="720"/>
        <w:jc w:val="both"/>
        <w:rPr>
          <w:rFonts w:ascii="Arial" w:hAnsi="Arial" w:cs="Arial"/>
          <w:i/>
        </w:rPr>
      </w:pPr>
      <w:r w:rsidRPr="00567F31">
        <w:rPr>
          <w:rFonts w:ascii="Arial" w:hAnsi="Arial" w:cs="Arial"/>
          <w:i/>
        </w:rPr>
        <w:t>•</w:t>
      </w:r>
      <w:r w:rsidR="006643C3" w:rsidRPr="00567F31">
        <w:rPr>
          <w:rFonts w:ascii="Arial" w:hAnsi="Arial" w:cs="Arial"/>
          <w:i/>
        </w:rPr>
        <w:tab/>
      </w:r>
      <w:r w:rsidRPr="00567F31">
        <w:rPr>
          <w:rFonts w:ascii="Arial" w:hAnsi="Arial" w:cs="Arial"/>
          <w:i/>
        </w:rPr>
        <w:t>taking decisions regarding the pay of</w:t>
      </w:r>
      <w:r w:rsidR="005A1711" w:rsidRPr="00567F31">
        <w:rPr>
          <w:rFonts w:ascii="Arial" w:hAnsi="Arial" w:cs="Arial"/>
          <w:i/>
        </w:rPr>
        <w:t xml:space="preserve"> these</w:t>
      </w:r>
      <w:r w:rsidR="006643C3" w:rsidRPr="00567F31">
        <w:rPr>
          <w:rFonts w:ascii="Arial" w:hAnsi="Arial" w:cs="Arial"/>
          <w:i/>
        </w:rPr>
        <w:t xml:space="preserve"> </w:t>
      </w:r>
      <w:r w:rsidR="001F45E6" w:rsidRPr="00567F31">
        <w:rPr>
          <w:rFonts w:ascii="Arial" w:hAnsi="Arial" w:cs="Arial"/>
          <w:i/>
        </w:rPr>
        <w:t>Teacher</w:t>
      </w:r>
      <w:r w:rsidR="008164FD" w:rsidRPr="00567F31">
        <w:rPr>
          <w:rFonts w:ascii="Arial" w:hAnsi="Arial" w:cs="Arial"/>
          <w:i/>
        </w:rPr>
        <w:t>s</w:t>
      </w:r>
      <w:r w:rsidR="005A1711" w:rsidRPr="00567F31">
        <w:rPr>
          <w:rFonts w:ascii="Arial" w:hAnsi="Arial" w:cs="Arial"/>
          <w:i/>
        </w:rPr>
        <w:t xml:space="preserve"> </w:t>
      </w:r>
      <w:r w:rsidRPr="00567F31">
        <w:rPr>
          <w:rFonts w:ascii="Arial" w:hAnsi="Arial" w:cs="Arial"/>
          <w:i/>
        </w:rPr>
        <w:t xml:space="preserve">and </w:t>
      </w:r>
      <w:r w:rsidR="00047EC9" w:rsidRPr="00567F31">
        <w:rPr>
          <w:rFonts w:ascii="Arial" w:hAnsi="Arial" w:cs="Arial"/>
          <w:i/>
        </w:rPr>
        <w:t xml:space="preserve">Support Staff </w:t>
      </w:r>
      <w:r w:rsidRPr="00567F31">
        <w:rPr>
          <w:rFonts w:ascii="Arial" w:hAnsi="Arial" w:cs="Arial"/>
          <w:i/>
        </w:rPr>
        <w:t xml:space="preserve">following consideration of the recommendations of pay reviewers and the advice of the </w:t>
      </w:r>
      <w:r w:rsidR="007A47FA" w:rsidRPr="00567F31">
        <w:rPr>
          <w:rFonts w:ascii="Arial" w:hAnsi="Arial" w:cs="Arial"/>
          <w:i/>
        </w:rPr>
        <w:t>Head</w:t>
      </w:r>
      <w:r w:rsidRPr="00567F31">
        <w:rPr>
          <w:rFonts w:ascii="Arial" w:hAnsi="Arial" w:cs="Arial"/>
          <w:i/>
        </w:rPr>
        <w:t xml:space="preserve"> </w:t>
      </w:r>
      <w:r w:rsidR="001F45E6" w:rsidRPr="00567F31">
        <w:rPr>
          <w:rFonts w:ascii="Arial" w:hAnsi="Arial" w:cs="Arial"/>
          <w:i/>
        </w:rPr>
        <w:t>Teacher</w:t>
      </w:r>
      <w:r w:rsidRPr="00567F31">
        <w:rPr>
          <w:rFonts w:ascii="Arial" w:hAnsi="Arial" w:cs="Arial"/>
          <w:i/>
        </w:rPr>
        <w:t xml:space="preserve">; </w:t>
      </w:r>
    </w:p>
    <w:p w14:paraId="707D42CE" w14:textId="3BE85BFD" w:rsidR="008F726C" w:rsidRPr="00567F31" w:rsidRDefault="008F726C" w:rsidP="007374EA">
      <w:pPr>
        <w:ind w:left="2160" w:hanging="720"/>
        <w:jc w:val="both"/>
        <w:rPr>
          <w:rFonts w:ascii="Arial" w:hAnsi="Arial" w:cs="Arial"/>
          <w:i/>
        </w:rPr>
      </w:pPr>
      <w:r w:rsidRPr="00567F31">
        <w:rPr>
          <w:rFonts w:ascii="Arial" w:hAnsi="Arial" w:cs="Arial"/>
          <w:i/>
        </w:rPr>
        <w:t>•</w:t>
      </w:r>
      <w:r w:rsidR="006643C3" w:rsidRPr="00567F31">
        <w:rPr>
          <w:rFonts w:ascii="Arial" w:hAnsi="Arial" w:cs="Arial"/>
          <w:i/>
        </w:rPr>
        <w:tab/>
      </w:r>
      <w:r w:rsidRPr="00567F31">
        <w:rPr>
          <w:rFonts w:ascii="Arial" w:hAnsi="Arial" w:cs="Arial"/>
          <w:i/>
        </w:rPr>
        <w:t xml:space="preserve">taking decisions regarding the pay of the </w:t>
      </w:r>
      <w:r w:rsidR="007A47FA" w:rsidRPr="00567F31">
        <w:rPr>
          <w:rFonts w:ascii="Arial" w:hAnsi="Arial" w:cs="Arial"/>
          <w:i/>
        </w:rPr>
        <w:t>Head</w:t>
      </w:r>
      <w:r w:rsidRPr="00567F31">
        <w:rPr>
          <w:rFonts w:ascii="Arial" w:hAnsi="Arial" w:cs="Arial"/>
          <w:i/>
        </w:rPr>
        <w:t xml:space="preserve"> </w:t>
      </w:r>
      <w:r w:rsidR="001F45E6" w:rsidRPr="00567F31">
        <w:rPr>
          <w:rFonts w:ascii="Arial" w:hAnsi="Arial" w:cs="Arial"/>
          <w:i/>
        </w:rPr>
        <w:t>Teacher</w:t>
      </w:r>
      <w:r w:rsidRPr="00567F31">
        <w:rPr>
          <w:rFonts w:ascii="Arial" w:hAnsi="Arial" w:cs="Arial"/>
          <w:i/>
        </w:rPr>
        <w:t xml:space="preserve"> following consideration of the recommendations of the governors responsible for the </w:t>
      </w:r>
      <w:r w:rsidR="007A47FA" w:rsidRPr="00567F31">
        <w:rPr>
          <w:rFonts w:ascii="Arial" w:hAnsi="Arial" w:cs="Arial"/>
          <w:i/>
        </w:rPr>
        <w:t>Head</w:t>
      </w:r>
      <w:r w:rsidRPr="00567F31">
        <w:rPr>
          <w:rFonts w:ascii="Arial" w:hAnsi="Arial" w:cs="Arial"/>
          <w:i/>
        </w:rPr>
        <w:t xml:space="preserve"> </w:t>
      </w:r>
      <w:r w:rsidR="001F45E6" w:rsidRPr="00567F31">
        <w:rPr>
          <w:rFonts w:ascii="Arial" w:hAnsi="Arial" w:cs="Arial"/>
          <w:i/>
        </w:rPr>
        <w:t>Teacher</w:t>
      </w:r>
      <w:r w:rsidRPr="00567F31">
        <w:rPr>
          <w:rFonts w:ascii="Arial" w:hAnsi="Arial" w:cs="Arial"/>
          <w:i/>
        </w:rPr>
        <w:t xml:space="preserve">’s performance review; </w:t>
      </w:r>
    </w:p>
    <w:p w14:paraId="1078D346" w14:textId="77777777" w:rsidR="008F726C" w:rsidRPr="00567F31" w:rsidRDefault="008F726C" w:rsidP="007374EA">
      <w:pPr>
        <w:ind w:left="720" w:firstLine="720"/>
        <w:jc w:val="both"/>
        <w:rPr>
          <w:rFonts w:ascii="Arial" w:hAnsi="Arial" w:cs="Arial"/>
          <w:i/>
        </w:rPr>
      </w:pPr>
      <w:r w:rsidRPr="00567F31">
        <w:rPr>
          <w:rFonts w:ascii="Arial" w:hAnsi="Arial" w:cs="Arial"/>
          <w:i/>
        </w:rPr>
        <w:t>•</w:t>
      </w:r>
      <w:r w:rsidR="006643C3" w:rsidRPr="00567F31">
        <w:rPr>
          <w:rFonts w:ascii="Arial" w:hAnsi="Arial" w:cs="Arial"/>
          <w:i/>
        </w:rPr>
        <w:tab/>
      </w:r>
      <w:r w:rsidRPr="00567F31">
        <w:rPr>
          <w:rFonts w:ascii="Arial" w:hAnsi="Arial" w:cs="Arial"/>
          <w:i/>
        </w:rPr>
        <w:t xml:space="preserve">submitting reports of these decisions to the Governing Body; and </w:t>
      </w:r>
    </w:p>
    <w:p w14:paraId="064DD06B" w14:textId="00C30F10" w:rsidR="008F726C" w:rsidRPr="00567F31" w:rsidRDefault="008F726C" w:rsidP="007374EA">
      <w:pPr>
        <w:ind w:left="2160" w:hanging="720"/>
        <w:jc w:val="both"/>
        <w:rPr>
          <w:rFonts w:ascii="Arial" w:hAnsi="Arial" w:cs="Arial"/>
          <w:i/>
        </w:rPr>
      </w:pPr>
      <w:r w:rsidRPr="00567F31">
        <w:rPr>
          <w:rFonts w:ascii="Arial" w:hAnsi="Arial" w:cs="Arial"/>
          <w:i/>
        </w:rPr>
        <w:t xml:space="preserve">• </w:t>
      </w:r>
      <w:r w:rsidR="006643C3" w:rsidRPr="00567F31">
        <w:rPr>
          <w:rFonts w:ascii="Arial" w:hAnsi="Arial" w:cs="Arial"/>
          <w:i/>
        </w:rPr>
        <w:tab/>
      </w:r>
      <w:r w:rsidRPr="00567F31">
        <w:rPr>
          <w:rFonts w:ascii="Arial" w:hAnsi="Arial" w:cs="Arial"/>
          <w:i/>
        </w:rPr>
        <w:t xml:space="preserve">ensuring that the </w:t>
      </w:r>
      <w:r w:rsidR="007A47FA" w:rsidRPr="00567F31">
        <w:rPr>
          <w:rFonts w:ascii="Arial" w:hAnsi="Arial" w:cs="Arial"/>
          <w:i/>
        </w:rPr>
        <w:t>Head</w:t>
      </w:r>
      <w:r w:rsidRPr="00567F31">
        <w:rPr>
          <w:rFonts w:ascii="Arial" w:hAnsi="Arial" w:cs="Arial"/>
          <w:i/>
        </w:rPr>
        <w:t xml:space="preserve"> </w:t>
      </w:r>
      <w:r w:rsidR="001F45E6" w:rsidRPr="00567F31">
        <w:rPr>
          <w:rFonts w:ascii="Arial" w:hAnsi="Arial" w:cs="Arial"/>
          <w:i/>
        </w:rPr>
        <w:t>Teacher</w:t>
      </w:r>
      <w:r w:rsidRPr="00567F31">
        <w:rPr>
          <w:rFonts w:ascii="Arial" w:hAnsi="Arial" w:cs="Arial"/>
          <w:i/>
        </w:rPr>
        <w:t xml:space="preserve"> is informed of the outcome of the decision of the </w:t>
      </w:r>
      <w:r w:rsidRPr="00567F31">
        <w:rPr>
          <w:rFonts w:ascii="Arial" w:hAnsi="Arial" w:cs="Arial"/>
          <w:i/>
          <w:highlight w:val="yellow"/>
        </w:rPr>
        <w:t>+++++</w:t>
      </w:r>
      <w:r w:rsidRPr="00567F31">
        <w:rPr>
          <w:rFonts w:ascii="Arial" w:hAnsi="Arial" w:cs="Arial"/>
          <w:i/>
        </w:rPr>
        <w:t xml:space="preserve"> Committee and of the right of appeal. </w:t>
      </w:r>
    </w:p>
    <w:p w14:paraId="72413DE2" w14:textId="77777777" w:rsidR="007822C5" w:rsidRPr="00567F31" w:rsidRDefault="007822C5" w:rsidP="007374EA">
      <w:pPr>
        <w:jc w:val="both"/>
        <w:rPr>
          <w:rFonts w:ascii="Arial" w:hAnsi="Arial" w:cs="Arial"/>
          <w:i/>
        </w:rPr>
      </w:pPr>
    </w:p>
    <w:p w14:paraId="4BEFFCF7" w14:textId="77777777" w:rsidR="008F726C" w:rsidRPr="00567F31" w:rsidRDefault="008F726C" w:rsidP="008F726C">
      <w:pPr>
        <w:rPr>
          <w:rFonts w:ascii="Arial" w:hAnsi="Arial" w:cs="Arial"/>
          <w:b/>
          <w:i/>
        </w:rPr>
      </w:pPr>
      <w:r w:rsidRPr="00567F31">
        <w:rPr>
          <w:rFonts w:ascii="Arial" w:hAnsi="Arial" w:cs="Arial"/>
          <w:b/>
          <w:i/>
        </w:rPr>
        <w:t xml:space="preserve">The Appeals Committee of the Governing Body is responsible for: </w:t>
      </w:r>
    </w:p>
    <w:p w14:paraId="50C85EEE" w14:textId="77777777" w:rsidR="0004578F" w:rsidRPr="00567F31" w:rsidRDefault="0004578F" w:rsidP="008F726C">
      <w:pPr>
        <w:rPr>
          <w:rFonts w:ascii="Arial" w:hAnsi="Arial" w:cs="Arial"/>
          <w:b/>
          <w:i/>
        </w:rPr>
      </w:pPr>
    </w:p>
    <w:p w14:paraId="31EEAA14" w14:textId="4D0B6822" w:rsidR="008F726C" w:rsidRPr="00567F31" w:rsidRDefault="008F726C" w:rsidP="001E45FC">
      <w:pPr>
        <w:ind w:left="1440" w:hanging="720"/>
        <w:jc w:val="both"/>
        <w:rPr>
          <w:rFonts w:ascii="Arial" w:hAnsi="Arial" w:cs="Arial"/>
          <w:i/>
        </w:rPr>
      </w:pPr>
      <w:r w:rsidRPr="00567F31">
        <w:rPr>
          <w:rFonts w:ascii="Arial" w:hAnsi="Arial" w:cs="Arial"/>
          <w:i/>
        </w:rPr>
        <w:t>•</w:t>
      </w:r>
      <w:r w:rsidR="006643C3" w:rsidRPr="00567F31">
        <w:rPr>
          <w:rFonts w:ascii="Arial" w:hAnsi="Arial" w:cs="Arial"/>
          <w:i/>
        </w:rPr>
        <w:tab/>
      </w:r>
      <w:r w:rsidRPr="00567F31">
        <w:rPr>
          <w:rFonts w:ascii="Arial" w:hAnsi="Arial" w:cs="Arial"/>
          <w:i/>
        </w:rPr>
        <w:t xml:space="preserve">reviewing and taking decisions on appeals against the decisions of the </w:t>
      </w:r>
      <w:r w:rsidRPr="00567F31">
        <w:rPr>
          <w:rFonts w:ascii="Arial" w:hAnsi="Arial" w:cs="Arial"/>
          <w:i/>
          <w:highlight w:val="yellow"/>
        </w:rPr>
        <w:t>+++++</w:t>
      </w:r>
      <w:r w:rsidRPr="00567F31">
        <w:rPr>
          <w:rFonts w:ascii="Arial" w:hAnsi="Arial" w:cs="Arial"/>
          <w:i/>
        </w:rPr>
        <w:t xml:space="preserve"> Committee in accordance with the terms of the appeals procedure of the </w:t>
      </w:r>
      <w:r w:rsidR="00F44697" w:rsidRPr="00567F31">
        <w:rPr>
          <w:rFonts w:ascii="Arial" w:hAnsi="Arial" w:cs="Arial"/>
          <w:i/>
        </w:rPr>
        <w:t>Policy</w:t>
      </w:r>
      <w:r w:rsidRPr="00567F31">
        <w:rPr>
          <w:rFonts w:ascii="Arial" w:hAnsi="Arial" w:cs="Arial"/>
          <w:i/>
        </w:rPr>
        <w:t xml:space="preserve">. </w:t>
      </w:r>
    </w:p>
    <w:p w14:paraId="2BFF7E09" w14:textId="77777777" w:rsidR="008F726C" w:rsidRPr="00567F31" w:rsidRDefault="008F726C" w:rsidP="008F726C">
      <w:pPr>
        <w:ind w:left="720"/>
        <w:rPr>
          <w:rFonts w:ascii="Arial" w:hAnsi="Arial" w:cs="Arial"/>
          <w:b/>
        </w:rPr>
      </w:pPr>
    </w:p>
    <w:p w14:paraId="0392DEAA" w14:textId="77777777" w:rsidR="00482629" w:rsidRPr="00567F31" w:rsidRDefault="00482629" w:rsidP="008F726C">
      <w:pPr>
        <w:rPr>
          <w:rFonts w:ascii="Arial" w:hAnsi="Arial" w:cs="Arial"/>
          <w:b/>
        </w:rPr>
      </w:pPr>
    </w:p>
    <w:p w14:paraId="3474C67F" w14:textId="77777777" w:rsidR="0004578F" w:rsidRPr="00567F31" w:rsidRDefault="0004578F" w:rsidP="008F726C">
      <w:pPr>
        <w:rPr>
          <w:rFonts w:ascii="Arial" w:hAnsi="Arial" w:cs="Arial"/>
          <w:b/>
        </w:rPr>
      </w:pPr>
    </w:p>
    <w:p w14:paraId="7EEFCC73" w14:textId="77777777" w:rsidR="0004578F" w:rsidRPr="00567F31" w:rsidRDefault="0004578F" w:rsidP="008F726C">
      <w:pPr>
        <w:rPr>
          <w:rFonts w:ascii="Arial" w:hAnsi="Arial" w:cs="Arial"/>
          <w:b/>
        </w:rPr>
      </w:pPr>
    </w:p>
    <w:p w14:paraId="50836192" w14:textId="77777777" w:rsidR="0004578F" w:rsidRPr="00567F31" w:rsidRDefault="0004578F" w:rsidP="008F726C">
      <w:pPr>
        <w:rPr>
          <w:rFonts w:ascii="Arial" w:hAnsi="Arial" w:cs="Arial"/>
          <w:b/>
        </w:rPr>
      </w:pPr>
    </w:p>
    <w:p w14:paraId="5B42F960" w14:textId="77777777" w:rsidR="0004578F" w:rsidRPr="00567F31" w:rsidRDefault="0004578F" w:rsidP="008F726C">
      <w:pPr>
        <w:rPr>
          <w:rFonts w:ascii="Arial" w:hAnsi="Arial" w:cs="Arial"/>
          <w:b/>
        </w:rPr>
      </w:pPr>
    </w:p>
    <w:p w14:paraId="3365C1D3" w14:textId="77777777" w:rsidR="0004578F" w:rsidRPr="00567F31" w:rsidRDefault="0004578F" w:rsidP="008F726C">
      <w:pPr>
        <w:rPr>
          <w:rFonts w:ascii="Arial" w:hAnsi="Arial" w:cs="Arial"/>
          <w:b/>
        </w:rPr>
      </w:pPr>
    </w:p>
    <w:p w14:paraId="61C98F58" w14:textId="77777777" w:rsidR="0004578F" w:rsidRPr="00567F31" w:rsidRDefault="0004578F" w:rsidP="008F726C">
      <w:pPr>
        <w:rPr>
          <w:rFonts w:ascii="Arial" w:hAnsi="Arial" w:cs="Arial"/>
          <w:b/>
        </w:rPr>
      </w:pPr>
    </w:p>
    <w:p w14:paraId="0C8D1F0E" w14:textId="77777777" w:rsidR="0004578F" w:rsidRPr="00567F31" w:rsidRDefault="0004578F" w:rsidP="008F726C">
      <w:pPr>
        <w:rPr>
          <w:rFonts w:ascii="Arial" w:hAnsi="Arial" w:cs="Arial"/>
          <w:b/>
        </w:rPr>
      </w:pPr>
    </w:p>
    <w:p w14:paraId="1CED07C6" w14:textId="77777777" w:rsidR="0004578F" w:rsidRPr="00567F31" w:rsidRDefault="0004578F" w:rsidP="008F726C">
      <w:pPr>
        <w:rPr>
          <w:rFonts w:ascii="Arial" w:hAnsi="Arial" w:cs="Arial"/>
          <w:b/>
        </w:rPr>
      </w:pPr>
    </w:p>
    <w:p w14:paraId="4C4FE66F" w14:textId="77777777" w:rsidR="0004578F" w:rsidRPr="00567F31" w:rsidRDefault="0004578F" w:rsidP="008F726C">
      <w:pPr>
        <w:rPr>
          <w:rFonts w:ascii="Arial" w:hAnsi="Arial" w:cs="Arial"/>
          <w:b/>
        </w:rPr>
      </w:pPr>
    </w:p>
    <w:p w14:paraId="3048104F" w14:textId="77777777" w:rsidR="0004578F" w:rsidRPr="00567F31" w:rsidRDefault="0004578F" w:rsidP="008F726C">
      <w:pPr>
        <w:rPr>
          <w:rFonts w:ascii="Arial" w:hAnsi="Arial" w:cs="Arial"/>
          <w:b/>
        </w:rPr>
      </w:pPr>
    </w:p>
    <w:p w14:paraId="57A67453" w14:textId="77777777" w:rsidR="0004578F" w:rsidRPr="00567F31" w:rsidRDefault="0004578F" w:rsidP="008F726C">
      <w:pPr>
        <w:rPr>
          <w:rFonts w:ascii="Arial" w:hAnsi="Arial" w:cs="Arial"/>
          <w:b/>
        </w:rPr>
      </w:pPr>
    </w:p>
    <w:p w14:paraId="27C974E3" w14:textId="77777777" w:rsidR="0004578F" w:rsidRPr="00567F31" w:rsidRDefault="0004578F" w:rsidP="008F726C">
      <w:pPr>
        <w:rPr>
          <w:rFonts w:ascii="Arial" w:hAnsi="Arial" w:cs="Arial"/>
          <w:b/>
        </w:rPr>
      </w:pPr>
    </w:p>
    <w:p w14:paraId="7695EF0B" w14:textId="77777777" w:rsidR="0004578F" w:rsidRPr="00567F31" w:rsidRDefault="0004578F" w:rsidP="008F726C">
      <w:pPr>
        <w:rPr>
          <w:rFonts w:ascii="Arial" w:hAnsi="Arial" w:cs="Arial"/>
          <w:b/>
        </w:rPr>
      </w:pPr>
    </w:p>
    <w:p w14:paraId="71007D3E" w14:textId="77777777" w:rsidR="0004578F" w:rsidRPr="00567F31" w:rsidRDefault="0004578F" w:rsidP="008F726C">
      <w:pPr>
        <w:rPr>
          <w:rFonts w:ascii="Arial" w:hAnsi="Arial" w:cs="Arial"/>
          <w:b/>
        </w:rPr>
      </w:pPr>
    </w:p>
    <w:p w14:paraId="3AD1A44B" w14:textId="77777777" w:rsidR="0004578F" w:rsidRPr="00567F31" w:rsidRDefault="0004578F" w:rsidP="008F726C">
      <w:pPr>
        <w:rPr>
          <w:rFonts w:ascii="Arial" w:hAnsi="Arial" w:cs="Arial"/>
          <w:b/>
        </w:rPr>
      </w:pPr>
    </w:p>
    <w:p w14:paraId="179892F6" w14:textId="77777777" w:rsidR="0004578F" w:rsidRPr="00567F31" w:rsidRDefault="0004578F" w:rsidP="008F726C">
      <w:pPr>
        <w:rPr>
          <w:rFonts w:ascii="Arial" w:hAnsi="Arial" w:cs="Arial"/>
          <w:b/>
        </w:rPr>
      </w:pPr>
    </w:p>
    <w:p w14:paraId="534AA64E" w14:textId="77777777" w:rsidR="0004578F" w:rsidRPr="00567F31" w:rsidRDefault="0004578F" w:rsidP="008F726C">
      <w:pPr>
        <w:rPr>
          <w:rFonts w:ascii="Arial" w:hAnsi="Arial" w:cs="Arial"/>
          <w:b/>
        </w:rPr>
      </w:pPr>
    </w:p>
    <w:p w14:paraId="71DAEE5A" w14:textId="77777777" w:rsidR="0004578F" w:rsidRPr="00567F31" w:rsidRDefault="0004578F" w:rsidP="008F726C">
      <w:pPr>
        <w:rPr>
          <w:rFonts w:ascii="Arial" w:hAnsi="Arial" w:cs="Arial"/>
          <w:b/>
        </w:rPr>
      </w:pPr>
    </w:p>
    <w:p w14:paraId="76F6E1BC" w14:textId="77777777" w:rsidR="0004578F" w:rsidRPr="00567F31" w:rsidRDefault="0004578F" w:rsidP="008F726C">
      <w:pPr>
        <w:rPr>
          <w:rFonts w:ascii="Arial" w:hAnsi="Arial" w:cs="Arial"/>
          <w:b/>
        </w:rPr>
      </w:pPr>
    </w:p>
    <w:p w14:paraId="783EF0FD" w14:textId="77777777" w:rsidR="0004578F" w:rsidRPr="00567F31" w:rsidRDefault="0004578F" w:rsidP="008F726C">
      <w:pPr>
        <w:rPr>
          <w:rFonts w:ascii="Arial" w:hAnsi="Arial" w:cs="Arial"/>
          <w:b/>
        </w:rPr>
      </w:pPr>
    </w:p>
    <w:p w14:paraId="21B01851" w14:textId="77777777" w:rsidR="0004578F" w:rsidRPr="00567F31" w:rsidRDefault="0004578F" w:rsidP="008F726C">
      <w:pPr>
        <w:rPr>
          <w:rFonts w:ascii="Arial" w:hAnsi="Arial" w:cs="Arial"/>
          <w:b/>
        </w:rPr>
      </w:pPr>
    </w:p>
    <w:p w14:paraId="26EAFBDF" w14:textId="5FA1E252" w:rsidR="000C521F" w:rsidRPr="00567F31" w:rsidRDefault="000C521F" w:rsidP="008F726C">
      <w:pPr>
        <w:rPr>
          <w:rFonts w:ascii="Arial" w:hAnsi="Arial" w:cs="Arial"/>
          <w:b/>
        </w:rPr>
      </w:pPr>
    </w:p>
    <w:p w14:paraId="60745B39" w14:textId="15751F83" w:rsidR="00EF5C05" w:rsidRPr="00567F31" w:rsidRDefault="00EF5C05" w:rsidP="008F726C">
      <w:pPr>
        <w:rPr>
          <w:rFonts w:ascii="Arial" w:hAnsi="Arial" w:cs="Arial"/>
          <w:b/>
        </w:rPr>
      </w:pPr>
    </w:p>
    <w:p w14:paraId="4946AB9F" w14:textId="529BD869" w:rsidR="00EF5C05" w:rsidRPr="00567F31" w:rsidRDefault="00EF5C05" w:rsidP="008F726C">
      <w:pPr>
        <w:rPr>
          <w:rFonts w:ascii="Arial" w:hAnsi="Arial" w:cs="Arial"/>
          <w:b/>
        </w:rPr>
      </w:pPr>
    </w:p>
    <w:p w14:paraId="3FCA28CF" w14:textId="69C297BD" w:rsidR="00EF5C05" w:rsidRPr="00567F31" w:rsidRDefault="00EF5C05" w:rsidP="008F726C">
      <w:pPr>
        <w:rPr>
          <w:rFonts w:ascii="Arial" w:hAnsi="Arial" w:cs="Arial"/>
          <w:b/>
        </w:rPr>
      </w:pPr>
    </w:p>
    <w:p w14:paraId="6944301C" w14:textId="0D6A65E8" w:rsidR="00EF5C05" w:rsidRPr="00567F31" w:rsidRDefault="00EF5C05" w:rsidP="008F726C">
      <w:pPr>
        <w:rPr>
          <w:rFonts w:ascii="Arial" w:hAnsi="Arial" w:cs="Arial"/>
          <w:b/>
        </w:rPr>
      </w:pPr>
    </w:p>
    <w:p w14:paraId="45D4387E" w14:textId="214A9DDF" w:rsidR="00EF5C05" w:rsidRPr="00567F31" w:rsidRDefault="00EF5C05" w:rsidP="008F726C">
      <w:pPr>
        <w:rPr>
          <w:rFonts w:ascii="Arial" w:hAnsi="Arial" w:cs="Arial"/>
          <w:b/>
        </w:rPr>
      </w:pPr>
    </w:p>
    <w:p w14:paraId="7FE7568F" w14:textId="77777777" w:rsidR="001B6516" w:rsidRDefault="001B6516" w:rsidP="008F726C">
      <w:pPr>
        <w:rPr>
          <w:rFonts w:ascii="Arial" w:hAnsi="Arial" w:cs="Arial"/>
          <w:b/>
        </w:rPr>
      </w:pPr>
    </w:p>
    <w:p w14:paraId="22066F8F" w14:textId="77777777" w:rsidR="00C54DFD" w:rsidRDefault="00C54DFD" w:rsidP="008F726C">
      <w:pPr>
        <w:rPr>
          <w:rFonts w:ascii="Arial" w:hAnsi="Arial" w:cs="Arial"/>
          <w:b/>
        </w:rPr>
      </w:pPr>
    </w:p>
    <w:p w14:paraId="058C1EF5" w14:textId="77777777" w:rsidR="00D81D45" w:rsidRDefault="00D81D45" w:rsidP="001A7AC2">
      <w:pPr>
        <w:rPr>
          <w:rFonts w:ascii="Arial" w:hAnsi="Arial" w:cs="Arial"/>
          <w:b/>
          <w:u w:val="single"/>
        </w:rPr>
      </w:pPr>
    </w:p>
    <w:p w14:paraId="36750074" w14:textId="77777777" w:rsidR="00D81D45" w:rsidRDefault="00D81D45" w:rsidP="001A7AC2">
      <w:pPr>
        <w:rPr>
          <w:rFonts w:ascii="Arial" w:hAnsi="Arial" w:cs="Arial"/>
          <w:b/>
          <w:u w:val="single"/>
        </w:rPr>
      </w:pPr>
    </w:p>
    <w:p w14:paraId="5E5146F5" w14:textId="77777777" w:rsidR="00D81D45" w:rsidRDefault="00D81D45" w:rsidP="001A7AC2">
      <w:pPr>
        <w:rPr>
          <w:rFonts w:ascii="Arial" w:hAnsi="Arial" w:cs="Arial"/>
          <w:b/>
          <w:u w:val="single"/>
        </w:rPr>
      </w:pPr>
    </w:p>
    <w:p w14:paraId="378E6B63" w14:textId="77777777" w:rsidR="00367190" w:rsidRDefault="00367190" w:rsidP="001A7AC2">
      <w:pPr>
        <w:rPr>
          <w:rFonts w:ascii="Arial" w:hAnsi="Arial" w:cs="Arial"/>
          <w:b/>
          <w:u w:val="single"/>
        </w:rPr>
      </w:pPr>
    </w:p>
    <w:p w14:paraId="5CEF0286" w14:textId="77777777" w:rsidR="00367190" w:rsidRDefault="00367190" w:rsidP="001A7AC2">
      <w:pPr>
        <w:rPr>
          <w:rFonts w:ascii="Arial" w:hAnsi="Arial" w:cs="Arial"/>
          <w:b/>
          <w:u w:val="single"/>
        </w:rPr>
      </w:pPr>
    </w:p>
    <w:p w14:paraId="2BE4F96E" w14:textId="77777777" w:rsidR="00367190" w:rsidRDefault="00367190" w:rsidP="001A7AC2">
      <w:pPr>
        <w:rPr>
          <w:rFonts w:ascii="Arial" w:hAnsi="Arial" w:cs="Arial"/>
          <w:b/>
          <w:u w:val="single"/>
        </w:rPr>
      </w:pPr>
    </w:p>
    <w:p w14:paraId="3F22A5BF" w14:textId="77777777" w:rsidR="00CA237D" w:rsidRDefault="00CA237D" w:rsidP="001A7AC2">
      <w:pPr>
        <w:rPr>
          <w:rFonts w:ascii="Arial" w:hAnsi="Arial" w:cs="Arial"/>
          <w:b/>
          <w:u w:val="single"/>
        </w:rPr>
      </w:pPr>
    </w:p>
    <w:p w14:paraId="154769B0" w14:textId="5FB4E9AC" w:rsidR="0027363E" w:rsidRPr="00CA0204" w:rsidRDefault="004D2D63" w:rsidP="00CA0204">
      <w:pPr>
        <w:rPr>
          <w:rFonts w:ascii="Arial" w:hAnsi="Arial" w:cs="Arial"/>
          <w:b/>
        </w:rPr>
      </w:pPr>
      <w:r w:rsidRPr="00CA0204">
        <w:rPr>
          <w:rFonts w:ascii="Arial" w:hAnsi="Arial" w:cs="Arial"/>
          <w:b/>
        </w:rPr>
        <w:t>Appendix Two</w:t>
      </w:r>
      <w:r w:rsidR="00CA0204" w:rsidRPr="00CA0204">
        <w:rPr>
          <w:rFonts w:ascii="Arial" w:hAnsi="Arial" w:cs="Arial"/>
          <w:b/>
        </w:rPr>
        <w:t xml:space="preserve">: </w:t>
      </w:r>
      <w:r w:rsidR="00714722" w:rsidRPr="00CA0204">
        <w:rPr>
          <w:rFonts w:ascii="Arial" w:hAnsi="Arial" w:cs="Arial"/>
          <w:b/>
          <w:bCs/>
        </w:rPr>
        <w:t>Pay Appeals Procedure</w:t>
      </w:r>
    </w:p>
    <w:p w14:paraId="6FAE4287" w14:textId="77777777" w:rsidR="008F726C" w:rsidRPr="00567F31" w:rsidRDefault="008F726C" w:rsidP="006F6E89">
      <w:pPr>
        <w:jc w:val="both"/>
        <w:rPr>
          <w:rFonts w:ascii="Arial" w:hAnsi="Arial" w:cs="Arial"/>
        </w:rPr>
      </w:pPr>
      <w:r w:rsidRPr="00567F31">
        <w:rPr>
          <w:rFonts w:ascii="Arial" w:hAnsi="Arial" w:cs="Arial"/>
        </w:rPr>
        <w:t xml:space="preserve"> </w:t>
      </w:r>
    </w:p>
    <w:p w14:paraId="0B3B263A" w14:textId="77777777" w:rsidR="008F726C" w:rsidRPr="00567F31" w:rsidRDefault="008F726C" w:rsidP="007374EA">
      <w:pPr>
        <w:ind w:left="720"/>
        <w:jc w:val="both"/>
        <w:rPr>
          <w:rFonts w:ascii="Arial" w:hAnsi="Arial" w:cs="Arial"/>
        </w:rPr>
      </w:pPr>
      <w:r w:rsidRPr="00567F31">
        <w:rPr>
          <w:rFonts w:ascii="Arial" w:hAnsi="Arial" w:cs="Arial"/>
        </w:rPr>
        <w:t>The Governing Body is committed to ensuring that appeals against pay decisions meet the requirements of the dispute resolution provisions of employment law.</w:t>
      </w:r>
    </w:p>
    <w:p w14:paraId="77362D99" w14:textId="77777777" w:rsidR="007822C5" w:rsidRPr="00567F31" w:rsidRDefault="007822C5" w:rsidP="006F6E89">
      <w:pPr>
        <w:jc w:val="both"/>
        <w:rPr>
          <w:rFonts w:ascii="Arial" w:hAnsi="Arial" w:cs="Arial"/>
        </w:rPr>
      </w:pPr>
    </w:p>
    <w:p w14:paraId="74803F10" w14:textId="28F3706A" w:rsidR="008F726C" w:rsidRPr="00567F31" w:rsidRDefault="008F726C" w:rsidP="007374EA">
      <w:pPr>
        <w:ind w:left="720"/>
        <w:jc w:val="both"/>
        <w:rPr>
          <w:rFonts w:ascii="Arial" w:hAnsi="Arial" w:cs="Arial"/>
        </w:rPr>
      </w:pPr>
      <w:r w:rsidRPr="00567F31">
        <w:rPr>
          <w:rFonts w:ascii="Arial" w:hAnsi="Arial" w:cs="Arial"/>
        </w:rPr>
        <w:t xml:space="preserve">The process set out below is consistent with the dispute resolution provisions of employment law and has been adopted by the </w:t>
      </w:r>
      <w:r w:rsidR="00FE691D">
        <w:rPr>
          <w:rFonts w:ascii="Arial" w:hAnsi="Arial" w:cs="Arial"/>
        </w:rPr>
        <w:t>School</w:t>
      </w:r>
      <w:r w:rsidRPr="00567F31">
        <w:rPr>
          <w:rFonts w:ascii="Arial" w:hAnsi="Arial" w:cs="Arial"/>
        </w:rPr>
        <w:t xml:space="preserve"> as the means by which appeals against pay decisions are considered. </w:t>
      </w:r>
    </w:p>
    <w:p w14:paraId="77004C02" w14:textId="77777777" w:rsidR="007822C5" w:rsidRPr="00567F31" w:rsidRDefault="007822C5" w:rsidP="006F6E89">
      <w:pPr>
        <w:jc w:val="both"/>
        <w:rPr>
          <w:rFonts w:ascii="Arial" w:hAnsi="Arial" w:cs="Arial"/>
        </w:rPr>
      </w:pPr>
    </w:p>
    <w:p w14:paraId="6170EB06" w14:textId="56258219" w:rsidR="008F726C" w:rsidRPr="00567F31" w:rsidRDefault="001F45E6" w:rsidP="007374EA">
      <w:pPr>
        <w:ind w:left="720"/>
        <w:jc w:val="both"/>
        <w:rPr>
          <w:rFonts w:ascii="Arial" w:hAnsi="Arial" w:cs="Arial"/>
        </w:rPr>
      </w:pPr>
      <w:r w:rsidRPr="00567F31">
        <w:rPr>
          <w:rFonts w:ascii="Arial" w:hAnsi="Arial" w:cs="Arial"/>
        </w:rPr>
        <w:t>Teacher</w:t>
      </w:r>
      <w:r w:rsidR="008164FD" w:rsidRPr="00567F31">
        <w:rPr>
          <w:rFonts w:ascii="Arial" w:hAnsi="Arial" w:cs="Arial"/>
        </w:rPr>
        <w:t>s</w:t>
      </w:r>
      <w:r w:rsidR="008F726C" w:rsidRPr="00567F31">
        <w:rPr>
          <w:rFonts w:ascii="Arial" w:hAnsi="Arial" w:cs="Arial"/>
        </w:rPr>
        <w:t xml:space="preserve"> may seek a review of any determination in relation to their pay or any other decision taken by the Governing Body (or a </w:t>
      </w:r>
      <w:r w:rsidR="00FC5AE6" w:rsidRPr="00567F31">
        <w:rPr>
          <w:rFonts w:ascii="Arial" w:hAnsi="Arial" w:cs="Arial"/>
        </w:rPr>
        <w:t>Committee</w:t>
      </w:r>
      <w:r w:rsidR="008F726C" w:rsidRPr="00567F31">
        <w:rPr>
          <w:rFonts w:ascii="Arial" w:hAnsi="Arial" w:cs="Arial"/>
        </w:rPr>
        <w:t xml:space="preserve"> acting with delegated authority) that affects their pay. </w:t>
      </w:r>
    </w:p>
    <w:p w14:paraId="43F54096" w14:textId="77777777" w:rsidR="0027363E" w:rsidRPr="00567F31" w:rsidRDefault="0027363E" w:rsidP="006F6E89">
      <w:pPr>
        <w:jc w:val="both"/>
        <w:rPr>
          <w:rFonts w:ascii="Arial" w:hAnsi="Arial" w:cs="Arial"/>
        </w:rPr>
      </w:pPr>
    </w:p>
    <w:p w14:paraId="32BB9A8D" w14:textId="77777777" w:rsidR="008F726C" w:rsidRPr="00567F31" w:rsidRDefault="008F726C" w:rsidP="007374EA">
      <w:pPr>
        <w:ind w:left="720"/>
        <w:jc w:val="both"/>
        <w:rPr>
          <w:rFonts w:ascii="Arial" w:hAnsi="Arial" w:cs="Arial"/>
        </w:rPr>
      </w:pPr>
      <w:r w:rsidRPr="00567F31">
        <w:rPr>
          <w:rFonts w:ascii="Arial" w:hAnsi="Arial" w:cs="Arial"/>
        </w:rPr>
        <w:t xml:space="preserve">The following list, which is not exhaustive, includes the usual reasons for seeking a review of a pay determination: </w:t>
      </w:r>
    </w:p>
    <w:p w14:paraId="6224E7D1" w14:textId="77777777" w:rsidR="0027363E" w:rsidRPr="00567F31" w:rsidRDefault="0027363E" w:rsidP="006F6E89">
      <w:pPr>
        <w:jc w:val="both"/>
        <w:rPr>
          <w:rFonts w:ascii="Arial" w:hAnsi="Arial" w:cs="Arial"/>
        </w:rPr>
      </w:pPr>
    </w:p>
    <w:p w14:paraId="3CDE198A" w14:textId="50EB0F59" w:rsidR="008F726C" w:rsidRPr="00567F31" w:rsidRDefault="008F726C" w:rsidP="007374EA">
      <w:pPr>
        <w:ind w:firstLine="720"/>
        <w:jc w:val="both"/>
        <w:rPr>
          <w:rFonts w:ascii="Arial" w:hAnsi="Arial" w:cs="Arial"/>
        </w:rPr>
      </w:pPr>
      <w:r w:rsidRPr="00567F31">
        <w:rPr>
          <w:rFonts w:ascii="Arial" w:hAnsi="Arial" w:cs="Arial"/>
        </w:rPr>
        <w:t xml:space="preserve">That the </w:t>
      </w:r>
      <w:r w:rsidR="00EA07DF" w:rsidRPr="00567F31">
        <w:rPr>
          <w:rFonts w:ascii="Arial" w:hAnsi="Arial" w:cs="Arial"/>
        </w:rPr>
        <w:t xml:space="preserve">Committee </w:t>
      </w:r>
      <w:r w:rsidRPr="00567F31">
        <w:rPr>
          <w:rFonts w:ascii="Arial" w:hAnsi="Arial" w:cs="Arial"/>
        </w:rPr>
        <w:t xml:space="preserve">by whom the decision was made: </w:t>
      </w:r>
    </w:p>
    <w:p w14:paraId="2F868A17" w14:textId="77777777" w:rsidR="0027363E" w:rsidRPr="00567F31" w:rsidRDefault="0027363E" w:rsidP="006F6E89">
      <w:pPr>
        <w:jc w:val="both"/>
        <w:rPr>
          <w:rFonts w:ascii="Arial" w:hAnsi="Arial" w:cs="Arial"/>
        </w:rPr>
      </w:pPr>
    </w:p>
    <w:p w14:paraId="576C6EB8" w14:textId="6D42D583" w:rsidR="008F726C" w:rsidRPr="00567F31" w:rsidRDefault="008F726C" w:rsidP="007374EA">
      <w:pPr>
        <w:ind w:left="720" w:firstLine="720"/>
        <w:jc w:val="both"/>
        <w:rPr>
          <w:rFonts w:ascii="Arial" w:hAnsi="Arial" w:cs="Arial"/>
          <w:sz w:val="23"/>
          <w:szCs w:val="23"/>
        </w:rPr>
      </w:pPr>
      <w:r w:rsidRPr="00567F31">
        <w:rPr>
          <w:rFonts w:ascii="Arial" w:hAnsi="Arial" w:cs="Arial"/>
          <w:sz w:val="23"/>
          <w:szCs w:val="23"/>
        </w:rPr>
        <w:t xml:space="preserve">a) </w:t>
      </w:r>
      <w:r w:rsidR="00FC5AE6" w:rsidRPr="00567F31">
        <w:rPr>
          <w:rFonts w:ascii="Arial" w:hAnsi="Arial" w:cs="Arial"/>
          <w:sz w:val="23"/>
          <w:szCs w:val="23"/>
        </w:rPr>
        <w:tab/>
      </w:r>
      <w:r w:rsidRPr="00567F31">
        <w:rPr>
          <w:rFonts w:ascii="Arial" w:hAnsi="Arial" w:cs="Arial"/>
          <w:sz w:val="23"/>
          <w:szCs w:val="23"/>
        </w:rPr>
        <w:t>incorrectly applied any provision of th</w:t>
      </w:r>
      <w:r w:rsidR="0061255D" w:rsidRPr="00567F31">
        <w:rPr>
          <w:rFonts w:ascii="Arial" w:hAnsi="Arial" w:cs="Arial"/>
          <w:sz w:val="23"/>
          <w:szCs w:val="23"/>
        </w:rPr>
        <w:t xml:space="preserve">e </w:t>
      </w:r>
      <w:hyperlink r:id="rId25" w:history="1">
        <w:r w:rsidR="0061255D" w:rsidRPr="00567F31">
          <w:rPr>
            <w:rStyle w:val="Hyperlink"/>
            <w:rFonts w:ascii="Arial" w:hAnsi="Arial" w:cs="Arial"/>
            <w:sz w:val="23"/>
            <w:szCs w:val="23"/>
          </w:rPr>
          <w:t>STPCD</w:t>
        </w:r>
      </w:hyperlink>
      <w:r w:rsidRPr="00567F31">
        <w:rPr>
          <w:rFonts w:ascii="Arial" w:hAnsi="Arial" w:cs="Arial"/>
          <w:sz w:val="23"/>
          <w:szCs w:val="23"/>
        </w:rPr>
        <w:t>;</w:t>
      </w:r>
    </w:p>
    <w:p w14:paraId="75E064ED" w14:textId="156DD2BA" w:rsidR="008F726C" w:rsidRPr="00567F31" w:rsidRDefault="008F726C" w:rsidP="007374EA">
      <w:pPr>
        <w:ind w:left="720" w:firstLine="720"/>
        <w:jc w:val="both"/>
        <w:rPr>
          <w:rFonts w:ascii="Arial" w:hAnsi="Arial" w:cs="Arial"/>
          <w:sz w:val="23"/>
          <w:szCs w:val="23"/>
        </w:rPr>
      </w:pPr>
      <w:r w:rsidRPr="00567F31">
        <w:rPr>
          <w:rFonts w:ascii="Arial" w:hAnsi="Arial" w:cs="Arial"/>
          <w:sz w:val="23"/>
          <w:szCs w:val="23"/>
        </w:rPr>
        <w:t xml:space="preserve">b) </w:t>
      </w:r>
      <w:r w:rsidR="00FC5AE6" w:rsidRPr="00567F31">
        <w:rPr>
          <w:rFonts w:ascii="Arial" w:hAnsi="Arial" w:cs="Arial"/>
          <w:sz w:val="23"/>
          <w:szCs w:val="23"/>
        </w:rPr>
        <w:tab/>
      </w:r>
      <w:r w:rsidRPr="00567F31">
        <w:rPr>
          <w:rFonts w:ascii="Arial" w:hAnsi="Arial" w:cs="Arial"/>
          <w:sz w:val="23"/>
          <w:szCs w:val="23"/>
        </w:rPr>
        <w:t xml:space="preserve">failed to have proper regard for statutory guidance; </w:t>
      </w:r>
    </w:p>
    <w:p w14:paraId="3C8CE15E" w14:textId="3139D5C8" w:rsidR="008F726C" w:rsidRPr="00567F31" w:rsidRDefault="008F726C" w:rsidP="007374EA">
      <w:pPr>
        <w:ind w:left="720" w:firstLine="720"/>
        <w:jc w:val="both"/>
        <w:rPr>
          <w:rFonts w:ascii="Arial" w:hAnsi="Arial" w:cs="Arial"/>
          <w:sz w:val="23"/>
          <w:szCs w:val="23"/>
        </w:rPr>
      </w:pPr>
      <w:r w:rsidRPr="00567F31">
        <w:rPr>
          <w:rFonts w:ascii="Arial" w:hAnsi="Arial" w:cs="Arial"/>
          <w:sz w:val="23"/>
          <w:szCs w:val="23"/>
        </w:rPr>
        <w:t xml:space="preserve">c) </w:t>
      </w:r>
      <w:r w:rsidR="00FC5AE6" w:rsidRPr="00567F31">
        <w:rPr>
          <w:rFonts w:ascii="Arial" w:hAnsi="Arial" w:cs="Arial"/>
          <w:sz w:val="23"/>
          <w:szCs w:val="23"/>
        </w:rPr>
        <w:tab/>
      </w:r>
      <w:r w:rsidRPr="00567F31">
        <w:rPr>
          <w:rFonts w:ascii="Arial" w:hAnsi="Arial" w:cs="Arial"/>
          <w:sz w:val="23"/>
          <w:szCs w:val="23"/>
        </w:rPr>
        <w:t xml:space="preserve">failed to take proper account of relevant evidence; </w:t>
      </w:r>
    </w:p>
    <w:p w14:paraId="03AEA400" w14:textId="12CB21F2" w:rsidR="008F726C" w:rsidRPr="00567F31" w:rsidRDefault="008F726C" w:rsidP="007374EA">
      <w:pPr>
        <w:ind w:left="720" w:firstLine="720"/>
        <w:jc w:val="both"/>
        <w:rPr>
          <w:rFonts w:ascii="Arial" w:hAnsi="Arial" w:cs="Arial"/>
          <w:sz w:val="23"/>
          <w:szCs w:val="23"/>
        </w:rPr>
      </w:pPr>
      <w:r w:rsidRPr="00567F31">
        <w:rPr>
          <w:rFonts w:ascii="Arial" w:hAnsi="Arial" w:cs="Arial"/>
          <w:sz w:val="23"/>
          <w:szCs w:val="23"/>
        </w:rPr>
        <w:t xml:space="preserve">d) </w:t>
      </w:r>
      <w:r w:rsidR="00FC5AE6" w:rsidRPr="00567F31">
        <w:rPr>
          <w:rFonts w:ascii="Arial" w:hAnsi="Arial" w:cs="Arial"/>
          <w:sz w:val="23"/>
          <w:szCs w:val="23"/>
        </w:rPr>
        <w:tab/>
      </w:r>
      <w:r w:rsidRPr="00567F31">
        <w:rPr>
          <w:rFonts w:ascii="Arial" w:hAnsi="Arial" w:cs="Arial"/>
          <w:sz w:val="23"/>
          <w:szCs w:val="23"/>
        </w:rPr>
        <w:t xml:space="preserve">took account of irrelevant or inaccurate evidence; </w:t>
      </w:r>
    </w:p>
    <w:p w14:paraId="5DD64719" w14:textId="15E20720" w:rsidR="008F726C" w:rsidRPr="00567F31" w:rsidRDefault="008F726C" w:rsidP="007374EA">
      <w:pPr>
        <w:ind w:left="720" w:firstLine="720"/>
        <w:jc w:val="both"/>
        <w:rPr>
          <w:rFonts w:ascii="Arial" w:hAnsi="Arial" w:cs="Arial"/>
          <w:sz w:val="23"/>
          <w:szCs w:val="23"/>
        </w:rPr>
      </w:pPr>
      <w:r w:rsidRPr="00567F31">
        <w:rPr>
          <w:rFonts w:ascii="Arial" w:hAnsi="Arial" w:cs="Arial"/>
          <w:sz w:val="23"/>
          <w:szCs w:val="23"/>
        </w:rPr>
        <w:t xml:space="preserve">e) </w:t>
      </w:r>
      <w:r w:rsidR="00FC5AE6" w:rsidRPr="00567F31">
        <w:rPr>
          <w:rFonts w:ascii="Arial" w:hAnsi="Arial" w:cs="Arial"/>
          <w:sz w:val="23"/>
          <w:szCs w:val="23"/>
        </w:rPr>
        <w:tab/>
      </w:r>
      <w:r w:rsidRPr="00567F31">
        <w:rPr>
          <w:rFonts w:ascii="Arial" w:hAnsi="Arial" w:cs="Arial"/>
          <w:sz w:val="23"/>
          <w:szCs w:val="23"/>
        </w:rPr>
        <w:t xml:space="preserve">was biased; or </w:t>
      </w:r>
    </w:p>
    <w:p w14:paraId="007285A5" w14:textId="77FCD624" w:rsidR="008F726C" w:rsidRPr="00567F31" w:rsidRDefault="008F726C" w:rsidP="007374EA">
      <w:pPr>
        <w:ind w:left="720" w:firstLine="720"/>
        <w:jc w:val="both"/>
        <w:rPr>
          <w:rFonts w:ascii="Arial" w:hAnsi="Arial" w:cs="Arial"/>
          <w:sz w:val="23"/>
          <w:szCs w:val="23"/>
        </w:rPr>
      </w:pPr>
      <w:r w:rsidRPr="00567F31">
        <w:rPr>
          <w:rFonts w:ascii="Arial" w:hAnsi="Arial" w:cs="Arial"/>
          <w:sz w:val="23"/>
          <w:szCs w:val="23"/>
        </w:rPr>
        <w:t xml:space="preserve">f) </w:t>
      </w:r>
      <w:r w:rsidR="00FC5AE6" w:rsidRPr="00567F31">
        <w:rPr>
          <w:rFonts w:ascii="Arial" w:hAnsi="Arial" w:cs="Arial"/>
          <w:sz w:val="23"/>
          <w:szCs w:val="23"/>
        </w:rPr>
        <w:tab/>
      </w:r>
      <w:r w:rsidRPr="00567F31">
        <w:rPr>
          <w:rFonts w:ascii="Arial" w:hAnsi="Arial" w:cs="Arial"/>
          <w:sz w:val="23"/>
          <w:szCs w:val="23"/>
        </w:rPr>
        <w:t xml:space="preserve">otherwise unlawfully discriminated against the </w:t>
      </w:r>
      <w:r w:rsidR="001F45E6" w:rsidRPr="00567F31">
        <w:rPr>
          <w:rFonts w:ascii="Arial" w:hAnsi="Arial" w:cs="Arial"/>
          <w:sz w:val="23"/>
          <w:szCs w:val="23"/>
        </w:rPr>
        <w:t>Teacher</w:t>
      </w:r>
      <w:r w:rsidRPr="00567F31">
        <w:rPr>
          <w:rFonts w:ascii="Arial" w:hAnsi="Arial" w:cs="Arial"/>
          <w:sz w:val="23"/>
          <w:szCs w:val="23"/>
        </w:rPr>
        <w:t>.</w:t>
      </w:r>
    </w:p>
    <w:p w14:paraId="447DAC36" w14:textId="77777777" w:rsidR="0027363E" w:rsidRPr="00567F31" w:rsidRDefault="0027363E" w:rsidP="006F6E89">
      <w:pPr>
        <w:jc w:val="both"/>
        <w:rPr>
          <w:rFonts w:ascii="Arial" w:hAnsi="Arial" w:cs="Arial"/>
        </w:rPr>
      </w:pPr>
    </w:p>
    <w:p w14:paraId="24445FF9" w14:textId="04458DF3" w:rsidR="0027363E" w:rsidRPr="00567F31" w:rsidRDefault="008F726C" w:rsidP="007374EA">
      <w:pPr>
        <w:ind w:left="720"/>
        <w:jc w:val="both"/>
        <w:rPr>
          <w:rFonts w:ascii="Arial" w:hAnsi="Arial" w:cs="Arial"/>
        </w:rPr>
      </w:pPr>
      <w:r w:rsidRPr="00567F31">
        <w:rPr>
          <w:rFonts w:ascii="Arial" w:hAnsi="Arial" w:cs="Arial"/>
        </w:rPr>
        <w:t xml:space="preserve">For any formal </w:t>
      </w:r>
      <w:r w:rsidR="006D6C28" w:rsidRPr="00567F31">
        <w:rPr>
          <w:rFonts w:ascii="Arial" w:hAnsi="Arial" w:cs="Arial"/>
        </w:rPr>
        <w:t>meeting,</w:t>
      </w:r>
      <w:r w:rsidRPr="00567F31">
        <w:rPr>
          <w:rFonts w:ascii="Arial" w:hAnsi="Arial" w:cs="Arial"/>
        </w:rPr>
        <w:t xml:space="preserve"> the </w:t>
      </w:r>
      <w:r w:rsidR="001F45E6" w:rsidRPr="00567F31">
        <w:rPr>
          <w:rFonts w:ascii="Arial" w:hAnsi="Arial" w:cs="Arial"/>
        </w:rPr>
        <w:t>Teacher</w:t>
      </w:r>
      <w:r w:rsidRPr="00567F31">
        <w:rPr>
          <w:rFonts w:ascii="Arial" w:hAnsi="Arial" w:cs="Arial"/>
        </w:rPr>
        <w:t xml:space="preserve"> is entitled to be accompanied by a </w:t>
      </w:r>
      <w:r w:rsidR="00B57682" w:rsidRPr="00567F31">
        <w:rPr>
          <w:rFonts w:ascii="Arial" w:hAnsi="Arial" w:cs="Arial"/>
        </w:rPr>
        <w:t xml:space="preserve">Colleague </w:t>
      </w:r>
      <w:r w:rsidRPr="00567F31">
        <w:rPr>
          <w:rFonts w:ascii="Arial" w:hAnsi="Arial" w:cs="Arial"/>
        </w:rPr>
        <w:t xml:space="preserve">or </w:t>
      </w:r>
      <w:r w:rsidR="00B57682">
        <w:rPr>
          <w:rFonts w:ascii="Arial" w:hAnsi="Arial" w:cs="Arial"/>
        </w:rPr>
        <w:t xml:space="preserve">Trade </w:t>
      </w:r>
      <w:r w:rsidR="00B57682" w:rsidRPr="00567F31">
        <w:rPr>
          <w:rFonts w:ascii="Arial" w:hAnsi="Arial" w:cs="Arial"/>
        </w:rPr>
        <w:t>Union Representative</w:t>
      </w:r>
      <w:r w:rsidRPr="00567F31">
        <w:rPr>
          <w:rFonts w:ascii="Arial" w:hAnsi="Arial" w:cs="Arial"/>
        </w:rPr>
        <w:t xml:space="preserve">. Each step and action of this process must be taken without unreasonable delay. The timing and location of formal meetings must be reasonable. </w:t>
      </w:r>
    </w:p>
    <w:p w14:paraId="6E2295EA" w14:textId="77777777" w:rsidR="0027363E" w:rsidRPr="00567F31" w:rsidRDefault="0027363E" w:rsidP="006F6E89">
      <w:pPr>
        <w:jc w:val="both"/>
        <w:rPr>
          <w:rFonts w:ascii="Arial" w:hAnsi="Arial" w:cs="Arial"/>
        </w:rPr>
      </w:pPr>
    </w:p>
    <w:p w14:paraId="3FDE36A2" w14:textId="77777777" w:rsidR="008F726C" w:rsidRPr="00567F31" w:rsidRDefault="008F726C" w:rsidP="007374EA">
      <w:pPr>
        <w:ind w:firstLine="720"/>
        <w:jc w:val="both"/>
        <w:rPr>
          <w:rFonts w:ascii="Arial" w:hAnsi="Arial" w:cs="Arial"/>
        </w:rPr>
      </w:pPr>
      <w:r w:rsidRPr="00567F31">
        <w:rPr>
          <w:rFonts w:ascii="Arial" w:hAnsi="Arial" w:cs="Arial"/>
        </w:rPr>
        <w:t xml:space="preserve">Formal meetings must allow both parties to explain their cases. </w:t>
      </w:r>
    </w:p>
    <w:p w14:paraId="4AE2ABCF" w14:textId="77777777" w:rsidR="008F726C" w:rsidRPr="00567F31" w:rsidRDefault="008F726C" w:rsidP="008F726C">
      <w:pPr>
        <w:rPr>
          <w:rFonts w:ascii="Arial" w:hAnsi="Arial" w:cs="Arial"/>
          <w:b/>
        </w:rPr>
      </w:pPr>
    </w:p>
    <w:p w14:paraId="74E5FE8F" w14:textId="1E68DFEA" w:rsidR="008F726C" w:rsidRPr="00567F31" w:rsidRDefault="008F726C" w:rsidP="007374EA">
      <w:pPr>
        <w:ind w:firstLine="720"/>
        <w:rPr>
          <w:rFonts w:ascii="Arial" w:hAnsi="Arial" w:cs="Arial"/>
        </w:rPr>
      </w:pPr>
      <w:r w:rsidRPr="00567F31">
        <w:rPr>
          <w:rFonts w:ascii="Arial" w:hAnsi="Arial" w:cs="Arial"/>
          <w:b/>
        </w:rPr>
        <w:t xml:space="preserve">The </w:t>
      </w:r>
      <w:r w:rsidR="00297C91" w:rsidRPr="00567F31">
        <w:rPr>
          <w:rFonts w:ascii="Arial" w:hAnsi="Arial" w:cs="Arial"/>
          <w:b/>
        </w:rPr>
        <w:t xml:space="preserve">Order </w:t>
      </w:r>
      <w:r w:rsidRPr="00567F31">
        <w:rPr>
          <w:rFonts w:ascii="Arial" w:hAnsi="Arial" w:cs="Arial"/>
          <w:b/>
        </w:rPr>
        <w:t xml:space="preserve">of </w:t>
      </w:r>
      <w:r w:rsidR="00297C91" w:rsidRPr="00567F31">
        <w:rPr>
          <w:rFonts w:ascii="Arial" w:hAnsi="Arial" w:cs="Arial"/>
          <w:b/>
        </w:rPr>
        <w:t xml:space="preserve">Proceedings </w:t>
      </w:r>
      <w:r w:rsidRPr="00567F31">
        <w:rPr>
          <w:rFonts w:ascii="Arial" w:hAnsi="Arial" w:cs="Arial"/>
          <w:b/>
        </w:rPr>
        <w:t>is as follows</w:t>
      </w:r>
      <w:r w:rsidRPr="00567F31">
        <w:rPr>
          <w:rFonts w:ascii="Arial" w:hAnsi="Arial" w:cs="Arial"/>
        </w:rPr>
        <w:t xml:space="preserve">: </w:t>
      </w:r>
    </w:p>
    <w:p w14:paraId="3663B666" w14:textId="77777777" w:rsidR="0004578F" w:rsidRPr="00567F31" w:rsidRDefault="0004578F" w:rsidP="008F726C">
      <w:pPr>
        <w:rPr>
          <w:rFonts w:ascii="Arial" w:hAnsi="Arial" w:cs="Arial"/>
        </w:rPr>
      </w:pPr>
    </w:p>
    <w:p w14:paraId="2A594A09" w14:textId="34ADF9D5" w:rsidR="008F726C" w:rsidRPr="00567F31" w:rsidRDefault="008F726C" w:rsidP="006F6E89">
      <w:pPr>
        <w:ind w:left="720" w:hanging="720"/>
        <w:jc w:val="both"/>
        <w:rPr>
          <w:rFonts w:ascii="Arial" w:hAnsi="Arial" w:cs="Arial"/>
        </w:rPr>
      </w:pPr>
      <w:r w:rsidRPr="00567F31">
        <w:rPr>
          <w:rFonts w:ascii="Arial" w:hAnsi="Arial" w:cs="Arial"/>
        </w:rPr>
        <w:t>1</w:t>
      </w:r>
      <w:r w:rsidRPr="00567F31">
        <w:rPr>
          <w:rFonts w:ascii="Arial" w:hAnsi="Arial" w:cs="Arial"/>
        </w:rPr>
        <w:tab/>
        <w:t xml:space="preserve">The </w:t>
      </w:r>
      <w:r w:rsidR="001F45E6" w:rsidRPr="00567F31">
        <w:rPr>
          <w:rFonts w:ascii="Arial" w:hAnsi="Arial" w:cs="Arial"/>
        </w:rPr>
        <w:t>Teacher</w:t>
      </w:r>
      <w:r w:rsidRPr="00567F31">
        <w:rPr>
          <w:rFonts w:ascii="Arial" w:hAnsi="Arial" w:cs="Arial"/>
        </w:rPr>
        <w:t xml:space="preserve"> receives written confirmation of the pay determination and where applicable the basis on which the decision was made. </w:t>
      </w:r>
    </w:p>
    <w:p w14:paraId="3E7A1316" w14:textId="77777777" w:rsidR="0004578F" w:rsidRPr="00567F31" w:rsidRDefault="0004578F" w:rsidP="006F6E89">
      <w:pPr>
        <w:ind w:left="720" w:hanging="720"/>
        <w:jc w:val="both"/>
        <w:rPr>
          <w:rFonts w:ascii="Arial" w:hAnsi="Arial" w:cs="Arial"/>
        </w:rPr>
      </w:pPr>
    </w:p>
    <w:p w14:paraId="6C3B0855" w14:textId="4CFDCC1E" w:rsidR="008F726C" w:rsidRPr="00567F31" w:rsidRDefault="008F726C" w:rsidP="006F6E89">
      <w:pPr>
        <w:ind w:left="720" w:hanging="720"/>
        <w:jc w:val="both"/>
        <w:rPr>
          <w:rFonts w:ascii="Arial" w:hAnsi="Arial" w:cs="Arial"/>
        </w:rPr>
      </w:pPr>
      <w:r w:rsidRPr="00567F31">
        <w:rPr>
          <w:rFonts w:ascii="Arial" w:hAnsi="Arial" w:cs="Arial"/>
        </w:rPr>
        <w:t>2</w:t>
      </w:r>
      <w:r w:rsidRPr="00567F31">
        <w:rPr>
          <w:rFonts w:ascii="Arial" w:hAnsi="Arial" w:cs="Arial"/>
        </w:rPr>
        <w:tab/>
        <w:t xml:space="preserve">If the </w:t>
      </w:r>
      <w:r w:rsidR="001F45E6" w:rsidRPr="00567F31">
        <w:rPr>
          <w:rFonts w:ascii="Arial" w:hAnsi="Arial" w:cs="Arial"/>
        </w:rPr>
        <w:t>Teacher</w:t>
      </w:r>
      <w:r w:rsidRPr="00567F31">
        <w:rPr>
          <w:rFonts w:ascii="Arial" w:hAnsi="Arial" w:cs="Arial"/>
        </w:rPr>
        <w:t xml:space="preserve"> is not satisfied, </w:t>
      </w:r>
      <w:r w:rsidR="00E9182B">
        <w:rPr>
          <w:rFonts w:ascii="Arial" w:hAnsi="Arial" w:cs="Arial"/>
        </w:rPr>
        <w:t>they</w:t>
      </w:r>
      <w:r w:rsidRPr="00567F31">
        <w:rPr>
          <w:rFonts w:ascii="Arial" w:hAnsi="Arial" w:cs="Arial"/>
        </w:rPr>
        <w:t xml:space="preserve"> should seek to resolve this by discussing the matter informally with the </w:t>
      </w:r>
      <w:r w:rsidR="007A47FA" w:rsidRPr="00567F31">
        <w:rPr>
          <w:rFonts w:ascii="Arial" w:hAnsi="Arial" w:cs="Arial"/>
        </w:rPr>
        <w:t>Head</w:t>
      </w:r>
      <w:r w:rsidR="00FC5AE6" w:rsidRPr="00567F31">
        <w:rPr>
          <w:rFonts w:ascii="Arial" w:hAnsi="Arial" w:cs="Arial"/>
        </w:rPr>
        <w:t xml:space="preserve"> </w:t>
      </w:r>
      <w:r w:rsidR="001F45E6" w:rsidRPr="00567F31">
        <w:rPr>
          <w:rFonts w:ascii="Arial" w:hAnsi="Arial" w:cs="Arial"/>
        </w:rPr>
        <w:t>Teacher</w:t>
      </w:r>
      <w:r w:rsidR="00FC5AE6" w:rsidRPr="00567F31">
        <w:rPr>
          <w:rFonts w:ascii="Arial" w:hAnsi="Arial" w:cs="Arial"/>
        </w:rPr>
        <w:t xml:space="preserve"> </w:t>
      </w:r>
      <w:r w:rsidRPr="00567F31">
        <w:rPr>
          <w:rFonts w:ascii="Arial" w:hAnsi="Arial" w:cs="Arial"/>
        </w:rPr>
        <w:t xml:space="preserve">within </w:t>
      </w:r>
      <w:r w:rsidR="00AA54FA" w:rsidRPr="00567F31">
        <w:rPr>
          <w:rFonts w:ascii="Arial" w:hAnsi="Arial" w:cs="Arial"/>
        </w:rPr>
        <w:t xml:space="preserve">Ten Working Days </w:t>
      </w:r>
      <w:r w:rsidR="00B159E8" w:rsidRPr="00567F31">
        <w:rPr>
          <w:rFonts w:ascii="Arial" w:hAnsi="Arial" w:cs="Arial"/>
        </w:rPr>
        <w:t xml:space="preserve">(excluding </w:t>
      </w:r>
      <w:r w:rsidR="00FE691D">
        <w:rPr>
          <w:rFonts w:ascii="Arial" w:hAnsi="Arial" w:cs="Arial"/>
        </w:rPr>
        <w:t>School</w:t>
      </w:r>
      <w:r w:rsidR="00B159E8" w:rsidRPr="00567F31">
        <w:rPr>
          <w:rFonts w:ascii="Arial" w:hAnsi="Arial" w:cs="Arial"/>
        </w:rPr>
        <w:t xml:space="preserve"> closure periods) </w:t>
      </w:r>
      <w:r w:rsidRPr="00567F31">
        <w:rPr>
          <w:rFonts w:ascii="Arial" w:hAnsi="Arial" w:cs="Arial"/>
        </w:rPr>
        <w:t xml:space="preserve">of the decision. </w:t>
      </w:r>
    </w:p>
    <w:p w14:paraId="2177743F" w14:textId="77777777" w:rsidR="00FC5AE6" w:rsidRPr="00567F31" w:rsidRDefault="00FC5AE6" w:rsidP="006F6E89">
      <w:pPr>
        <w:ind w:left="720" w:hanging="720"/>
        <w:jc w:val="both"/>
        <w:rPr>
          <w:rFonts w:ascii="Arial" w:hAnsi="Arial" w:cs="Arial"/>
        </w:rPr>
      </w:pPr>
    </w:p>
    <w:p w14:paraId="2FBBA0D0" w14:textId="3499B7E8" w:rsidR="008F726C" w:rsidRPr="00567F31" w:rsidRDefault="008F726C" w:rsidP="006F6E89">
      <w:pPr>
        <w:ind w:left="720" w:hanging="720"/>
        <w:jc w:val="both"/>
        <w:rPr>
          <w:rFonts w:ascii="Arial" w:hAnsi="Arial" w:cs="Arial"/>
        </w:rPr>
      </w:pPr>
      <w:r w:rsidRPr="00567F31">
        <w:rPr>
          <w:rFonts w:ascii="Arial" w:hAnsi="Arial" w:cs="Arial"/>
        </w:rPr>
        <w:tab/>
        <w:t xml:space="preserve">Where this is not possible or where the </w:t>
      </w:r>
      <w:r w:rsidR="001F45E6" w:rsidRPr="00567F31">
        <w:rPr>
          <w:rFonts w:ascii="Arial" w:hAnsi="Arial" w:cs="Arial"/>
        </w:rPr>
        <w:t>Teacher</w:t>
      </w:r>
      <w:r w:rsidRPr="00567F31">
        <w:rPr>
          <w:rFonts w:ascii="Arial" w:hAnsi="Arial" w:cs="Arial"/>
        </w:rPr>
        <w:t xml:space="preserve"> continues to be dissatisfied, </w:t>
      </w:r>
      <w:r w:rsidR="00B159E8" w:rsidRPr="00567F31">
        <w:rPr>
          <w:rFonts w:ascii="Arial" w:hAnsi="Arial" w:cs="Arial"/>
        </w:rPr>
        <w:t>they</w:t>
      </w:r>
      <w:r w:rsidRPr="00567F31">
        <w:rPr>
          <w:rFonts w:ascii="Arial" w:hAnsi="Arial" w:cs="Arial"/>
        </w:rPr>
        <w:t xml:space="preserve"> may follow a formal process:</w:t>
      </w:r>
    </w:p>
    <w:p w14:paraId="4C150FD2" w14:textId="245210ED" w:rsidR="00AF22D6" w:rsidRPr="00567F31" w:rsidRDefault="00AF22D6" w:rsidP="006F6E89">
      <w:pPr>
        <w:ind w:left="720" w:hanging="720"/>
        <w:jc w:val="both"/>
        <w:rPr>
          <w:rFonts w:ascii="Arial" w:hAnsi="Arial" w:cs="Arial"/>
        </w:rPr>
      </w:pPr>
    </w:p>
    <w:p w14:paraId="5F0CD756" w14:textId="26710499" w:rsidR="008F726C" w:rsidRPr="00567F31" w:rsidRDefault="008F726C" w:rsidP="001E45FC">
      <w:pPr>
        <w:numPr>
          <w:ilvl w:val="0"/>
          <w:numId w:val="7"/>
        </w:numPr>
        <w:spacing w:after="200" w:line="276" w:lineRule="auto"/>
        <w:ind w:left="1087"/>
        <w:jc w:val="both"/>
        <w:rPr>
          <w:rFonts w:ascii="Arial" w:hAnsi="Arial" w:cs="Arial"/>
        </w:rPr>
      </w:pPr>
      <w:r w:rsidRPr="00567F31">
        <w:rPr>
          <w:rFonts w:ascii="Arial" w:hAnsi="Arial" w:cs="Arial"/>
        </w:rPr>
        <w:t xml:space="preserve">The </w:t>
      </w:r>
      <w:r w:rsidR="001F45E6" w:rsidRPr="00567F31">
        <w:rPr>
          <w:rFonts w:ascii="Arial" w:hAnsi="Arial" w:cs="Arial"/>
        </w:rPr>
        <w:t>Teacher</w:t>
      </w:r>
      <w:r w:rsidRPr="00567F31">
        <w:rPr>
          <w:rFonts w:ascii="Arial" w:hAnsi="Arial" w:cs="Arial"/>
        </w:rPr>
        <w:t xml:space="preserve"> should set down </w:t>
      </w:r>
      <w:r w:rsidRPr="00567F31">
        <w:rPr>
          <w:rFonts w:ascii="Arial" w:hAnsi="Arial" w:cs="Arial"/>
          <w:u w:val="single"/>
        </w:rPr>
        <w:t>in writing the grounds for questioning</w:t>
      </w:r>
      <w:r w:rsidRPr="00567F31">
        <w:rPr>
          <w:rFonts w:ascii="Arial" w:hAnsi="Arial" w:cs="Arial"/>
        </w:rPr>
        <w:t xml:space="preserve"> the pay decision and send it to the committee responsible for the determination, within </w:t>
      </w:r>
      <w:r w:rsidR="00297C91" w:rsidRPr="00567F31">
        <w:rPr>
          <w:rFonts w:ascii="Arial" w:hAnsi="Arial" w:cs="Arial"/>
          <w:b/>
          <w:bCs/>
        </w:rPr>
        <w:t>Ten Working Days</w:t>
      </w:r>
      <w:r w:rsidR="00297C91" w:rsidRPr="00567F31">
        <w:rPr>
          <w:rFonts w:ascii="Arial" w:hAnsi="Arial" w:cs="Arial"/>
        </w:rPr>
        <w:t xml:space="preserve"> </w:t>
      </w:r>
      <w:r w:rsidR="00B159E8" w:rsidRPr="00567F31">
        <w:rPr>
          <w:rFonts w:ascii="Arial" w:hAnsi="Arial" w:cs="Arial"/>
        </w:rPr>
        <w:t xml:space="preserve">(excluding </w:t>
      </w:r>
      <w:r w:rsidR="00FE691D">
        <w:rPr>
          <w:rFonts w:ascii="Arial" w:hAnsi="Arial" w:cs="Arial"/>
        </w:rPr>
        <w:t>School</w:t>
      </w:r>
      <w:r w:rsidR="00297C91" w:rsidRPr="00567F31">
        <w:rPr>
          <w:rFonts w:ascii="Arial" w:hAnsi="Arial" w:cs="Arial"/>
        </w:rPr>
        <w:t xml:space="preserve"> Closure Periods</w:t>
      </w:r>
      <w:r w:rsidR="00B159E8" w:rsidRPr="00567F31">
        <w:rPr>
          <w:rFonts w:ascii="Arial" w:hAnsi="Arial" w:cs="Arial"/>
        </w:rPr>
        <w:t xml:space="preserve">) </w:t>
      </w:r>
      <w:r w:rsidRPr="00567F31">
        <w:rPr>
          <w:rFonts w:ascii="Arial" w:hAnsi="Arial" w:cs="Arial"/>
        </w:rPr>
        <w:t xml:space="preserve">of the notification of the decision being appealed against or of the outcome of the discussion referred to above. </w:t>
      </w:r>
    </w:p>
    <w:p w14:paraId="26D00D6F" w14:textId="58CA174E" w:rsidR="00FC5AE6" w:rsidRPr="00567F31" w:rsidRDefault="008F726C" w:rsidP="001E45FC">
      <w:pPr>
        <w:numPr>
          <w:ilvl w:val="0"/>
          <w:numId w:val="7"/>
        </w:numPr>
        <w:spacing w:after="200" w:line="276" w:lineRule="auto"/>
        <w:ind w:left="1087"/>
        <w:jc w:val="both"/>
        <w:rPr>
          <w:rFonts w:ascii="Arial" w:hAnsi="Arial" w:cs="Arial"/>
        </w:rPr>
      </w:pPr>
      <w:r w:rsidRPr="00567F31">
        <w:rPr>
          <w:rFonts w:ascii="Arial" w:hAnsi="Arial" w:cs="Arial"/>
        </w:rPr>
        <w:t xml:space="preserve">The </w:t>
      </w:r>
      <w:r w:rsidR="00FC5AE6" w:rsidRPr="00567F31">
        <w:rPr>
          <w:rFonts w:ascii="Arial" w:hAnsi="Arial" w:cs="Arial"/>
        </w:rPr>
        <w:t xml:space="preserve">Committee </w:t>
      </w:r>
      <w:r w:rsidRPr="00567F31">
        <w:rPr>
          <w:rFonts w:ascii="Arial" w:hAnsi="Arial" w:cs="Arial"/>
        </w:rPr>
        <w:t xml:space="preserve">responsible for the determination should provide a hearing, within </w:t>
      </w:r>
      <w:r w:rsidR="00297C91" w:rsidRPr="00567F31">
        <w:rPr>
          <w:rFonts w:ascii="Arial" w:hAnsi="Arial" w:cs="Arial"/>
          <w:b/>
          <w:bCs/>
        </w:rPr>
        <w:t>Ten Working Days</w:t>
      </w:r>
      <w:r w:rsidRPr="00567F31">
        <w:rPr>
          <w:rFonts w:ascii="Arial" w:hAnsi="Arial" w:cs="Arial"/>
        </w:rPr>
        <w:t xml:space="preserve"> of receipt of the written appeal</w:t>
      </w:r>
      <w:r w:rsidR="00B159E8" w:rsidRPr="00567F31">
        <w:rPr>
          <w:rFonts w:ascii="Arial" w:hAnsi="Arial" w:cs="Arial"/>
        </w:rPr>
        <w:t xml:space="preserve"> (excluding </w:t>
      </w:r>
      <w:r w:rsidR="00FE691D">
        <w:rPr>
          <w:rFonts w:ascii="Arial" w:hAnsi="Arial" w:cs="Arial"/>
        </w:rPr>
        <w:t>School</w:t>
      </w:r>
      <w:r w:rsidR="00B159E8" w:rsidRPr="00567F31">
        <w:rPr>
          <w:rFonts w:ascii="Arial" w:hAnsi="Arial" w:cs="Arial"/>
        </w:rPr>
        <w:t xml:space="preserve"> closure periods)</w:t>
      </w:r>
      <w:r w:rsidRPr="00567F31">
        <w:rPr>
          <w:rFonts w:ascii="Arial" w:hAnsi="Arial" w:cs="Arial"/>
        </w:rPr>
        <w:t xml:space="preserve">, to </w:t>
      </w:r>
      <w:r w:rsidRPr="00567F31">
        <w:rPr>
          <w:rFonts w:ascii="Arial" w:hAnsi="Arial" w:cs="Arial"/>
        </w:rPr>
        <w:lastRenderedPageBreak/>
        <w:t xml:space="preserve">consider the appeal and give the </w:t>
      </w:r>
      <w:r w:rsidR="001F45E6" w:rsidRPr="00567F31">
        <w:rPr>
          <w:rFonts w:ascii="Arial" w:hAnsi="Arial" w:cs="Arial"/>
        </w:rPr>
        <w:t>Teacher</w:t>
      </w:r>
      <w:r w:rsidRPr="00567F31">
        <w:rPr>
          <w:rFonts w:ascii="Arial" w:hAnsi="Arial" w:cs="Arial"/>
        </w:rPr>
        <w:t xml:space="preserve"> an opportunity to make representations in person. </w:t>
      </w:r>
    </w:p>
    <w:p w14:paraId="0AADD53D" w14:textId="1AE037F9" w:rsidR="008F726C" w:rsidRPr="00567F31" w:rsidRDefault="008F726C" w:rsidP="001D593C">
      <w:pPr>
        <w:spacing w:after="200" w:line="276" w:lineRule="auto"/>
        <w:ind w:left="1087"/>
        <w:jc w:val="both"/>
        <w:rPr>
          <w:rFonts w:ascii="Arial" w:hAnsi="Arial" w:cs="Arial"/>
        </w:rPr>
      </w:pPr>
      <w:r w:rsidRPr="00567F31">
        <w:rPr>
          <w:rFonts w:ascii="Arial" w:hAnsi="Arial" w:cs="Arial"/>
        </w:rPr>
        <w:t xml:space="preserve">Following the hearing the employee should be informed in writing of the decision and the right to appeal. </w:t>
      </w:r>
    </w:p>
    <w:p w14:paraId="3BB2F8D3" w14:textId="5BECEE3D" w:rsidR="00FC5AE6" w:rsidRPr="00567F31" w:rsidRDefault="008F726C" w:rsidP="001E45FC">
      <w:pPr>
        <w:numPr>
          <w:ilvl w:val="0"/>
          <w:numId w:val="7"/>
        </w:numPr>
        <w:spacing w:after="200" w:line="276" w:lineRule="auto"/>
        <w:ind w:left="1087"/>
        <w:jc w:val="both"/>
        <w:rPr>
          <w:rFonts w:ascii="Arial" w:hAnsi="Arial" w:cs="Arial"/>
        </w:rPr>
      </w:pPr>
      <w:r w:rsidRPr="00567F31">
        <w:rPr>
          <w:rFonts w:ascii="Arial" w:hAnsi="Arial" w:cs="Arial"/>
        </w:rPr>
        <w:t xml:space="preserve">Any further appeal should be heard by a </w:t>
      </w:r>
      <w:r w:rsidR="00B3724A" w:rsidRPr="00567F31">
        <w:rPr>
          <w:rFonts w:ascii="Arial" w:hAnsi="Arial" w:cs="Arial"/>
        </w:rPr>
        <w:t xml:space="preserve">Panel </w:t>
      </w:r>
      <w:r w:rsidRPr="00567F31">
        <w:rPr>
          <w:rFonts w:ascii="Arial" w:hAnsi="Arial" w:cs="Arial"/>
        </w:rPr>
        <w:t xml:space="preserve">of </w:t>
      </w:r>
      <w:r w:rsidR="00FC5AE6" w:rsidRPr="00567F31">
        <w:rPr>
          <w:rFonts w:ascii="Arial" w:hAnsi="Arial" w:cs="Arial"/>
        </w:rPr>
        <w:t xml:space="preserve">Three Governors </w:t>
      </w:r>
      <w:r w:rsidRPr="00567F31">
        <w:rPr>
          <w:rFonts w:ascii="Arial" w:hAnsi="Arial" w:cs="Arial"/>
        </w:rPr>
        <w:t xml:space="preserve">who were not involved in the original determination, normally within </w:t>
      </w:r>
      <w:r w:rsidR="00B3724A">
        <w:rPr>
          <w:rFonts w:ascii="Arial" w:hAnsi="Arial" w:cs="Arial"/>
          <w:b/>
          <w:bCs/>
        </w:rPr>
        <w:t>Twenty</w:t>
      </w:r>
      <w:r w:rsidR="00B3724A" w:rsidRPr="00567F31">
        <w:rPr>
          <w:rFonts w:ascii="Arial" w:hAnsi="Arial" w:cs="Arial"/>
          <w:b/>
          <w:bCs/>
        </w:rPr>
        <w:t xml:space="preserve"> Working Days</w:t>
      </w:r>
      <w:r w:rsidR="00B3724A" w:rsidRPr="00567F31">
        <w:rPr>
          <w:rFonts w:ascii="Arial" w:hAnsi="Arial" w:cs="Arial"/>
        </w:rPr>
        <w:t xml:space="preserve"> </w:t>
      </w:r>
      <w:r w:rsidRPr="00567F31">
        <w:rPr>
          <w:rFonts w:ascii="Arial" w:hAnsi="Arial" w:cs="Arial"/>
        </w:rPr>
        <w:t>of the receipt of the written appeal notification</w:t>
      </w:r>
      <w:r w:rsidR="00B159E8" w:rsidRPr="00567F31">
        <w:rPr>
          <w:rFonts w:ascii="Arial" w:hAnsi="Arial" w:cs="Arial"/>
        </w:rPr>
        <w:t xml:space="preserve"> (excluding </w:t>
      </w:r>
      <w:r w:rsidR="00FE691D">
        <w:rPr>
          <w:rFonts w:ascii="Arial" w:hAnsi="Arial" w:cs="Arial"/>
        </w:rPr>
        <w:t>School</w:t>
      </w:r>
      <w:r w:rsidR="00B3724A" w:rsidRPr="00567F31">
        <w:rPr>
          <w:rFonts w:ascii="Arial" w:hAnsi="Arial" w:cs="Arial"/>
        </w:rPr>
        <w:t xml:space="preserve"> Closure Periods</w:t>
      </w:r>
      <w:r w:rsidR="00B159E8" w:rsidRPr="00567F31">
        <w:rPr>
          <w:rFonts w:ascii="Arial" w:hAnsi="Arial" w:cs="Arial"/>
        </w:rPr>
        <w:t>)</w:t>
      </w:r>
      <w:r w:rsidRPr="00567F31">
        <w:rPr>
          <w:rFonts w:ascii="Arial" w:hAnsi="Arial" w:cs="Arial"/>
        </w:rPr>
        <w:t xml:space="preserve">. The </w:t>
      </w:r>
      <w:r w:rsidR="001F45E6" w:rsidRPr="00567F31">
        <w:rPr>
          <w:rFonts w:ascii="Arial" w:hAnsi="Arial" w:cs="Arial"/>
        </w:rPr>
        <w:t>Teacher</w:t>
      </w:r>
      <w:r w:rsidRPr="00567F31">
        <w:rPr>
          <w:rFonts w:ascii="Arial" w:hAnsi="Arial" w:cs="Arial"/>
        </w:rPr>
        <w:t xml:space="preserve"> will be given the opportunity to make representations in person. </w:t>
      </w:r>
    </w:p>
    <w:p w14:paraId="49DA3437" w14:textId="23578624" w:rsidR="008F726C" w:rsidRPr="00567F31" w:rsidRDefault="008F726C" w:rsidP="001D593C">
      <w:pPr>
        <w:spacing w:after="200" w:line="276" w:lineRule="auto"/>
        <w:ind w:left="1087"/>
        <w:jc w:val="both"/>
        <w:rPr>
          <w:rFonts w:ascii="Arial" w:hAnsi="Arial" w:cs="Arial"/>
        </w:rPr>
      </w:pPr>
      <w:r w:rsidRPr="00567F31">
        <w:rPr>
          <w:rFonts w:ascii="Arial" w:hAnsi="Arial" w:cs="Arial"/>
        </w:rPr>
        <w:t xml:space="preserve">The decision of the </w:t>
      </w:r>
      <w:r w:rsidR="00B3724A" w:rsidRPr="00567F31">
        <w:rPr>
          <w:rFonts w:ascii="Arial" w:hAnsi="Arial" w:cs="Arial"/>
        </w:rPr>
        <w:t xml:space="preserve">Appeal Panel </w:t>
      </w:r>
      <w:r w:rsidRPr="00567F31">
        <w:rPr>
          <w:rFonts w:ascii="Arial" w:hAnsi="Arial" w:cs="Arial"/>
        </w:rPr>
        <w:t xml:space="preserve">will be given in writing, and where the appeal is rejected will include a note of the evidence considered and the reasons for the decision. </w:t>
      </w:r>
    </w:p>
    <w:p w14:paraId="5311FE84" w14:textId="77777777" w:rsidR="008F726C" w:rsidRPr="00567F31" w:rsidRDefault="008F726C" w:rsidP="007374EA">
      <w:pPr>
        <w:ind w:firstLine="720"/>
        <w:jc w:val="both"/>
        <w:rPr>
          <w:rFonts w:ascii="Arial" w:hAnsi="Arial" w:cs="Arial"/>
        </w:rPr>
      </w:pPr>
      <w:r w:rsidRPr="00567F31">
        <w:rPr>
          <w:rFonts w:ascii="Arial" w:hAnsi="Arial" w:cs="Arial"/>
        </w:rPr>
        <w:t>The procedure for the conduct of formal meetings shall be as follows</w:t>
      </w:r>
      <w:r w:rsidR="00AF22D6" w:rsidRPr="00567F31">
        <w:rPr>
          <w:rFonts w:ascii="Arial" w:hAnsi="Arial" w:cs="Arial"/>
        </w:rPr>
        <w:t>:</w:t>
      </w:r>
      <w:r w:rsidRPr="00567F31">
        <w:rPr>
          <w:rFonts w:ascii="Arial" w:hAnsi="Arial" w:cs="Arial"/>
        </w:rPr>
        <w:t xml:space="preserve"> </w:t>
      </w:r>
    </w:p>
    <w:p w14:paraId="745DF44D" w14:textId="77777777" w:rsidR="0027363E" w:rsidRPr="00567F31" w:rsidRDefault="0027363E" w:rsidP="008F726C">
      <w:pPr>
        <w:rPr>
          <w:rFonts w:ascii="Arial" w:hAnsi="Arial" w:cs="Arial"/>
          <w:b/>
          <w:i/>
        </w:rPr>
      </w:pPr>
    </w:p>
    <w:p w14:paraId="537232D2" w14:textId="77777777" w:rsidR="008F726C" w:rsidRPr="00D13981" w:rsidRDefault="008F726C" w:rsidP="00D13981">
      <w:pPr>
        <w:pStyle w:val="ListParagraph0"/>
        <w:numPr>
          <w:ilvl w:val="0"/>
          <w:numId w:val="69"/>
        </w:numPr>
        <w:rPr>
          <w:rFonts w:ascii="Arial" w:hAnsi="Arial" w:cs="Arial"/>
          <w:b/>
          <w:i/>
        </w:rPr>
      </w:pPr>
      <w:r w:rsidRPr="00D13981">
        <w:rPr>
          <w:rFonts w:ascii="Arial" w:hAnsi="Arial" w:cs="Arial"/>
          <w:b/>
          <w:i/>
        </w:rPr>
        <w:t xml:space="preserve">Introductions </w:t>
      </w:r>
    </w:p>
    <w:p w14:paraId="5F147E13" w14:textId="77777777" w:rsidR="0004578F" w:rsidRPr="00567F31" w:rsidRDefault="0004578F" w:rsidP="008F726C">
      <w:pPr>
        <w:rPr>
          <w:rFonts w:ascii="Arial" w:hAnsi="Arial" w:cs="Arial"/>
          <w:b/>
          <w:i/>
        </w:rPr>
      </w:pPr>
    </w:p>
    <w:p w14:paraId="30358C4D" w14:textId="77777777" w:rsidR="008F726C" w:rsidRPr="00567F31" w:rsidRDefault="008F726C" w:rsidP="007374EA">
      <w:pPr>
        <w:ind w:firstLine="720"/>
        <w:jc w:val="both"/>
        <w:rPr>
          <w:rFonts w:ascii="Arial" w:hAnsi="Arial" w:cs="Arial"/>
        </w:rPr>
      </w:pPr>
      <w:r w:rsidRPr="00567F31">
        <w:rPr>
          <w:rFonts w:ascii="Arial" w:hAnsi="Arial" w:cs="Arial"/>
        </w:rPr>
        <w:t xml:space="preserve">Chair introduces everyone and what their role is: </w:t>
      </w:r>
    </w:p>
    <w:p w14:paraId="115420F2" w14:textId="77777777" w:rsidR="00BC20B9" w:rsidRPr="00567F31" w:rsidRDefault="00BC20B9" w:rsidP="006F6E89">
      <w:pPr>
        <w:jc w:val="both"/>
        <w:rPr>
          <w:rFonts w:ascii="Arial" w:hAnsi="Arial" w:cs="Arial"/>
        </w:rPr>
      </w:pPr>
    </w:p>
    <w:p w14:paraId="63809584" w14:textId="77777777" w:rsidR="008F726C" w:rsidRPr="00567F31" w:rsidRDefault="008F726C" w:rsidP="007374EA">
      <w:pPr>
        <w:ind w:left="1474"/>
        <w:jc w:val="both"/>
        <w:rPr>
          <w:rFonts w:ascii="Arial" w:hAnsi="Arial" w:cs="Arial"/>
        </w:rPr>
      </w:pPr>
      <w:r w:rsidRPr="00567F31">
        <w:rPr>
          <w:rFonts w:ascii="Arial" w:hAnsi="Arial" w:cs="Arial"/>
        </w:rPr>
        <w:t>•</w:t>
      </w:r>
      <w:r w:rsidR="00BC4595" w:rsidRPr="00567F31">
        <w:rPr>
          <w:rFonts w:ascii="Arial" w:hAnsi="Arial" w:cs="Arial"/>
        </w:rPr>
        <w:t xml:space="preserve">         </w:t>
      </w:r>
      <w:r w:rsidR="00BC20B9" w:rsidRPr="00567F31">
        <w:rPr>
          <w:rFonts w:ascii="Arial" w:hAnsi="Arial" w:cs="Arial"/>
        </w:rPr>
        <w:t>S</w:t>
      </w:r>
      <w:r w:rsidRPr="00567F31">
        <w:rPr>
          <w:rFonts w:ascii="Arial" w:hAnsi="Arial" w:cs="Arial"/>
        </w:rPr>
        <w:t xml:space="preserve">elf as Chair </w:t>
      </w:r>
    </w:p>
    <w:p w14:paraId="56F4CC3B" w14:textId="264A7D42" w:rsidR="008F726C" w:rsidRPr="00567F31" w:rsidRDefault="008F726C" w:rsidP="007374EA">
      <w:pPr>
        <w:ind w:left="1474"/>
        <w:jc w:val="both"/>
        <w:rPr>
          <w:rFonts w:ascii="Arial" w:hAnsi="Arial" w:cs="Arial"/>
        </w:rPr>
      </w:pPr>
      <w:r w:rsidRPr="00567F31">
        <w:rPr>
          <w:rFonts w:ascii="Arial" w:hAnsi="Arial" w:cs="Arial"/>
        </w:rPr>
        <w:t xml:space="preserve">•         Other </w:t>
      </w:r>
      <w:r w:rsidR="008E3576" w:rsidRPr="00567F31">
        <w:rPr>
          <w:rFonts w:ascii="Arial" w:hAnsi="Arial" w:cs="Arial"/>
        </w:rPr>
        <w:t>Panel Member</w:t>
      </w:r>
      <w:r w:rsidRPr="00567F31">
        <w:rPr>
          <w:rFonts w:ascii="Arial" w:hAnsi="Arial" w:cs="Arial"/>
        </w:rPr>
        <w:t xml:space="preserve">(s) (if applicable) </w:t>
      </w:r>
    </w:p>
    <w:p w14:paraId="084BE720" w14:textId="77777777" w:rsidR="008F726C" w:rsidRPr="00567F31" w:rsidRDefault="008F726C" w:rsidP="007374EA">
      <w:pPr>
        <w:ind w:left="1474"/>
        <w:jc w:val="both"/>
        <w:rPr>
          <w:rFonts w:ascii="Arial" w:hAnsi="Arial" w:cs="Arial"/>
        </w:rPr>
      </w:pPr>
      <w:r w:rsidRPr="00567F31">
        <w:rPr>
          <w:rFonts w:ascii="Arial" w:hAnsi="Arial" w:cs="Arial"/>
        </w:rPr>
        <w:t>•</w:t>
      </w:r>
      <w:r w:rsidRPr="00567F31">
        <w:rPr>
          <w:rFonts w:ascii="Arial" w:hAnsi="Arial" w:cs="Arial"/>
        </w:rPr>
        <w:tab/>
        <w:t>Employee</w:t>
      </w:r>
    </w:p>
    <w:p w14:paraId="62EE7B7B" w14:textId="238FB99E" w:rsidR="008F726C" w:rsidRPr="00567F31" w:rsidRDefault="008F726C" w:rsidP="007374EA">
      <w:pPr>
        <w:ind w:left="1474"/>
        <w:jc w:val="both"/>
        <w:rPr>
          <w:rFonts w:ascii="Arial" w:hAnsi="Arial" w:cs="Arial"/>
        </w:rPr>
      </w:pPr>
      <w:r w:rsidRPr="00567F31">
        <w:rPr>
          <w:rFonts w:ascii="Arial" w:hAnsi="Arial" w:cs="Arial"/>
        </w:rPr>
        <w:t>•</w:t>
      </w:r>
      <w:r w:rsidRPr="00567F31">
        <w:rPr>
          <w:rFonts w:ascii="Arial" w:hAnsi="Arial" w:cs="Arial"/>
        </w:rPr>
        <w:tab/>
        <w:t xml:space="preserve">Employee’s </w:t>
      </w:r>
      <w:r w:rsidR="008E3576" w:rsidRPr="00567F31">
        <w:rPr>
          <w:rFonts w:ascii="Arial" w:hAnsi="Arial" w:cs="Arial"/>
        </w:rPr>
        <w:t xml:space="preserve">Representative </w:t>
      </w:r>
    </w:p>
    <w:p w14:paraId="72041B1C" w14:textId="77777777" w:rsidR="008F726C" w:rsidRPr="00567F31" w:rsidRDefault="008F726C" w:rsidP="007374EA">
      <w:pPr>
        <w:ind w:left="1474"/>
        <w:jc w:val="both"/>
        <w:rPr>
          <w:rFonts w:ascii="Arial" w:hAnsi="Arial" w:cs="Arial"/>
        </w:rPr>
      </w:pPr>
      <w:r w:rsidRPr="00567F31">
        <w:rPr>
          <w:rFonts w:ascii="Arial" w:hAnsi="Arial" w:cs="Arial"/>
        </w:rPr>
        <w:t>•</w:t>
      </w:r>
      <w:r w:rsidRPr="00567F31">
        <w:rPr>
          <w:rFonts w:ascii="Arial" w:hAnsi="Arial" w:cs="Arial"/>
        </w:rPr>
        <w:tab/>
        <w:t xml:space="preserve">Any witnesses for the employee side </w:t>
      </w:r>
    </w:p>
    <w:p w14:paraId="229103ED" w14:textId="1C4B7A12" w:rsidR="008F726C" w:rsidRPr="00567F31" w:rsidRDefault="008F726C" w:rsidP="007374EA">
      <w:pPr>
        <w:ind w:left="1474" w:hanging="34"/>
        <w:jc w:val="both"/>
        <w:rPr>
          <w:rFonts w:ascii="Arial" w:hAnsi="Arial" w:cs="Arial"/>
        </w:rPr>
      </w:pPr>
      <w:r w:rsidRPr="00567F31">
        <w:rPr>
          <w:rFonts w:ascii="Arial" w:hAnsi="Arial" w:cs="Arial"/>
        </w:rPr>
        <w:t>•</w:t>
      </w:r>
      <w:r w:rsidRPr="00567F31">
        <w:rPr>
          <w:rFonts w:ascii="Arial" w:hAnsi="Arial" w:cs="Arial"/>
        </w:rPr>
        <w:tab/>
        <w:t xml:space="preserve">Management </w:t>
      </w:r>
      <w:r w:rsidR="00204602" w:rsidRPr="00567F31">
        <w:rPr>
          <w:rFonts w:ascii="Arial" w:hAnsi="Arial" w:cs="Arial"/>
        </w:rPr>
        <w:t xml:space="preserve">Representative </w:t>
      </w:r>
      <w:r w:rsidRPr="00567F31">
        <w:rPr>
          <w:rFonts w:ascii="Arial" w:hAnsi="Arial" w:cs="Arial"/>
        </w:rPr>
        <w:t xml:space="preserve">who will state the employer’s/management’s case </w:t>
      </w:r>
    </w:p>
    <w:p w14:paraId="30504D3A" w14:textId="77777777" w:rsidR="008F726C" w:rsidRPr="00567F31" w:rsidRDefault="008F726C" w:rsidP="007374EA">
      <w:pPr>
        <w:ind w:left="1474"/>
        <w:jc w:val="both"/>
        <w:rPr>
          <w:rFonts w:ascii="Arial" w:hAnsi="Arial" w:cs="Arial"/>
        </w:rPr>
      </w:pPr>
      <w:r w:rsidRPr="00567F31">
        <w:rPr>
          <w:rFonts w:ascii="Arial" w:hAnsi="Arial" w:cs="Arial"/>
        </w:rPr>
        <w:t>•</w:t>
      </w:r>
      <w:r w:rsidRPr="00567F31">
        <w:rPr>
          <w:rFonts w:ascii="Arial" w:hAnsi="Arial" w:cs="Arial"/>
        </w:rPr>
        <w:tab/>
        <w:t xml:space="preserve">Any witnesses for the employer/management side </w:t>
      </w:r>
    </w:p>
    <w:p w14:paraId="13AF7168" w14:textId="77777777" w:rsidR="008F726C" w:rsidRPr="00567F31" w:rsidRDefault="008F726C" w:rsidP="007374EA">
      <w:pPr>
        <w:ind w:left="1474"/>
        <w:jc w:val="both"/>
        <w:rPr>
          <w:rFonts w:ascii="Arial" w:hAnsi="Arial" w:cs="Arial"/>
        </w:rPr>
      </w:pPr>
      <w:r w:rsidRPr="00567F31">
        <w:rPr>
          <w:rFonts w:ascii="Arial" w:hAnsi="Arial" w:cs="Arial"/>
        </w:rPr>
        <w:t>•</w:t>
      </w:r>
      <w:r w:rsidRPr="00567F31">
        <w:rPr>
          <w:rFonts w:ascii="Arial" w:hAnsi="Arial" w:cs="Arial"/>
        </w:rPr>
        <w:tab/>
        <w:t xml:space="preserve">Person who will clerk the meeting </w:t>
      </w:r>
    </w:p>
    <w:p w14:paraId="4C9E5342" w14:textId="547B98BF" w:rsidR="008F726C" w:rsidRPr="00567F31" w:rsidRDefault="008F726C" w:rsidP="007374EA">
      <w:pPr>
        <w:ind w:left="1474"/>
        <w:jc w:val="both"/>
        <w:rPr>
          <w:rFonts w:ascii="Arial" w:hAnsi="Arial" w:cs="Arial"/>
        </w:rPr>
      </w:pPr>
      <w:r w:rsidRPr="00567F31">
        <w:rPr>
          <w:rFonts w:ascii="Arial" w:hAnsi="Arial" w:cs="Arial"/>
        </w:rPr>
        <w:t>•</w:t>
      </w:r>
      <w:r w:rsidRPr="00567F31">
        <w:rPr>
          <w:rFonts w:ascii="Arial" w:hAnsi="Arial" w:cs="Arial"/>
        </w:rPr>
        <w:tab/>
        <w:t xml:space="preserve">HR </w:t>
      </w:r>
      <w:r w:rsidR="00FC5AE6" w:rsidRPr="00567F31">
        <w:rPr>
          <w:rFonts w:ascii="Arial" w:hAnsi="Arial" w:cs="Arial"/>
        </w:rPr>
        <w:t xml:space="preserve">Advisor </w:t>
      </w:r>
      <w:r w:rsidRPr="00567F31">
        <w:rPr>
          <w:rFonts w:ascii="Arial" w:hAnsi="Arial" w:cs="Arial"/>
        </w:rPr>
        <w:t xml:space="preserve">to give advice to the panel </w:t>
      </w:r>
    </w:p>
    <w:p w14:paraId="70ECF8D2" w14:textId="77777777" w:rsidR="0004578F" w:rsidRPr="00567F31" w:rsidRDefault="0004578F" w:rsidP="006F6E89">
      <w:pPr>
        <w:ind w:left="720"/>
        <w:jc w:val="both"/>
        <w:rPr>
          <w:rFonts w:ascii="Arial" w:hAnsi="Arial" w:cs="Arial"/>
        </w:rPr>
      </w:pPr>
    </w:p>
    <w:p w14:paraId="4E127511" w14:textId="77777777" w:rsidR="008F726C" w:rsidRPr="00567F31" w:rsidRDefault="008F726C" w:rsidP="007374EA">
      <w:pPr>
        <w:ind w:firstLine="720"/>
        <w:jc w:val="both"/>
        <w:rPr>
          <w:rFonts w:ascii="Arial" w:hAnsi="Arial" w:cs="Arial"/>
        </w:rPr>
      </w:pPr>
      <w:r w:rsidRPr="00567F31">
        <w:rPr>
          <w:rFonts w:ascii="Arial" w:hAnsi="Arial" w:cs="Arial"/>
        </w:rPr>
        <w:t xml:space="preserve">Chair goes over the order of the hearing: </w:t>
      </w:r>
    </w:p>
    <w:p w14:paraId="3521F2DB" w14:textId="77777777" w:rsidR="009275D0" w:rsidRPr="00567F31" w:rsidRDefault="009275D0" w:rsidP="006F6E89">
      <w:pPr>
        <w:jc w:val="both"/>
        <w:rPr>
          <w:rFonts w:ascii="Arial" w:hAnsi="Arial" w:cs="Arial"/>
        </w:rPr>
      </w:pPr>
    </w:p>
    <w:p w14:paraId="726E81B0" w14:textId="77777777" w:rsidR="008F726C" w:rsidRPr="00567F31" w:rsidRDefault="008F726C" w:rsidP="007374EA">
      <w:pPr>
        <w:ind w:left="1361"/>
        <w:jc w:val="both"/>
        <w:rPr>
          <w:rFonts w:ascii="Arial" w:hAnsi="Arial" w:cs="Arial"/>
        </w:rPr>
      </w:pPr>
      <w:r w:rsidRPr="00567F31">
        <w:rPr>
          <w:rFonts w:ascii="Arial" w:hAnsi="Arial" w:cs="Arial"/>
        </w:rPr>
        <w:t>•</w:t>
      </w:r>
      <w:r w:rsidRPr="00567F31">
        <w:rPr>
          <w:rFonts w:ascii="Arial" w:hAnsi="Arial" w:cs="Arial"/>
        </w:rPr>
        <w:tab/>
        <w:t xml:space="preserve">Employee will state his/her case </w:t>
      </w:r>
    </w:p>
    <w:p w14:paraId="14723DBE" w14:textId="310CACE2" w:rsidR="008F726C" w:rsidRPr="00567F31" w:rsidRDefault="008F726C" w:rsidP="007374EA">
      <w:pPr>
        <w:ind w:left="1361"/>
        <w:jc w:val="both"/>
        <w:rPr>
          <w:rFonts w:ascii="Arial" w:hAnsi="Arial" w:cs="Arial"/>
        </w:rPr>
      </w:pPr>
      <w:r w:rsidRPr="00567F31">
        <w:rPr>
          <w:rFonts w:ascii="Arial" w:hAnsi="Arial" w:cs="Arial"/>
        </w:rPr>
        <w:t>•</w:t>
      </w:r>
      <w:r w:rsidRPr="00567F31">
        <w:rPr>
          <w:rFonts w:ascii="Arial" w:hAnsi="Arial" w:cs="Arial"/>
        </w:rPr>
        <w:tab/>
        <w:t xml:space="preserve">Chair asks questions of the </w:t>
      </w:r>
      <w:r w:rsidR="00204602" w:rsidRPr="00567F31">
        <w:rPr>
          <w:rFonts w:ascii="Arial" w:hAnsi="Arial" w:cs="Arial"/>
        </w:rPr>
        <w:t xml:space="preserve">Employee/Employee Representative </w:t>
      </w:r>
    </w:p>
    <w:p w14:paraId="7DB75EC9" w14:textId="77777777" w:rsidR="008F726C" w:rsidRPr="00567F31" w:rsidRDefault="008F726C" w:rsidP="007374EA">
      <w:pPr>
        <w:ind w:left="1361"/>
        <w:jc w:val="both"/>
        <w:rPr>
          <w:rFonts w:ascii="Arial" w:hAnsi="Arial" w:cs="Arial"/>
        </w:rPr>
      </w:pPr>
      <w:r w:rsidRPr="00567F31">
        <w:rPr>
          <w:rFonts w:ascii="Arial" w:hAnsi="Arial" w:cs="Arial"/>
        </w:rPr>
        <w:t>•</w:t>
      </w:r>
      <w:r w:rsidRPr="00567F31">
        <w:rPr>
          <w:rFonts w:ascii="Arial" w:hAnsi="Arial" w:cs="Arial"/>
        </w:rPr>
        <w:tab/>
        <w:t xml:space="preserve">Chair invites panel (if applicable) to ask questions </w:t>
      </w:r>
    </w:p>
    <w:p w14:paraId="7EBC5122" w14:textId="33441E9A" w:rsidR="008F726C" w:rsidRPr="00567F31" w:rsidRDefault="008F726C" w:rsidP="007374EA">
      <w:pPr>
        <w:ind w:left="1361"/>
        <w:jc w:val="both"/>
        <w:rPr>
          <w:rFonts w:ascii="Arial" w:hAnsi="Arial" w:cs="Arial"/>
        </w:rPr>
      </w:pPr>
      <w:r w:rsidRPr="00567F31">
        <w:rPr>
          <w:rFonts w:ascii="Arial" w:hAnsi="Arial" w:cs="Arial"/>
        </w:rPr>
        <w:t>•</w:t>
      </w:r>
      <w:r w:rsidRPr="00567F31">
        <w:rPr>
          <w:rFonts w:ascii="Arial" w:hAnsi="Arial" w:cs="Arial"/>
        </w:rPr>
        <w:tab/>
        <w:t xml:space="preserve">Management will state the </w:t>
      </w:r>
      <w:r w:rsidR="00204602" w:rsidRPr="00567F31">
        <w:rPr>
          <w:rFonts w:ascii="Arial" w:hAnsi="Arial" w:cs="Arial"/>
        </w:rPr>
        <w:t>Employer’s</w:t>
      </w:r>
      <w:r w:rsidRPr="00567F31">
        <w:rPr>
          <w:rFonts w:ascii="Arial" w:hAnsi="Arial" w:cs="Arial"/>
        </w:rPr>
        <w:t>/</w:t>
      </w:r>
      <w:r w:rsidR="00517085" w:rsidRPr="00567F31">
        <w:rPr>
          <w:rFonts w:ascii="Arial" w:hAnsi="Arial" w:cs="Arial"/>
        </w:rPr>
        <w:t xml:space="preserve">Management’s Case </w:t>
      </w:r>
    </w:p>
    <w:p w14:paraId="198178F8" w14:textId="6D88D7ED" w:rsidR="008F726C" w:rsidRPr="00567F31" w:rsidRDefault="008F726C" w:rsidP="007374EA">
      <w:pPr>
        <w:ind w:left="1361"/>
        <w:jc w:val="both"/>
        <w:rPr>
          <w:rFonts w:ascii="Arial" w:hAnsi="Arial" w:cs="Arial"/>
        </w:rPr>
      </w:pPr>
      <w:r w:rsidRPr="00567F31">
        <w:rPr>
          <w:rFonts w:ascii="Arial" w:hAnsi="Arial" w:cs="Arial"/>
        </w:rPr>
        <w:t>•</w:t>
      </w:r>
      <w:r w:rsidRPr="00567F31">
        <w:rPr>
          <w:rFonts w:ascii="Arial" w:hAnsi="Arial" w:cs="Arial"/>
        </w:rPr>
        <w:tab/>
        <w:t xml:space="preserve">Chair asks questions of the </w:t>
      </w:r>
      <w:r w:rsidR="00517085" w:rsidRPr="00567F31">
        <w:rPr>
          <w:rFonts w:ascii="Arial" w:hAnsi="Arial" w:cs="Arial"/>
        </w:rPr>
        <w:t xml:space="preserve">Management </w:t>
      </w:r>
    </w:p>
    <w:p w14:paraId="170A8010" w14:textId="77777777" w:rsidR="008F726C" w:rsidRPr="00567F31" w:rsidRDefault="008F726C" w:rsidP="007374EA">
      <w:pPr>
        <w:ind w:left="1361"/>
        <w:jc w:val="both"/>
        <w:rPr>
          <w:rFonts w:ascii="Arial" w:hAnsi="Arial" w:cs="Arial"/>
        </w:rPr>
      </w:pPr>
      <w:r w:rsidRPr="00567F31">
        <w:rPr>
          <w:rFonts w:ascii="Arial" w:hAnsi="Arial" w:cs="Arial"/>
        </w:rPr>
        <w:t>•</w:t>
      </w:r>
      <w:r w:rsidRPr="00567F31">
        <w:rPr>
          <w:rFonts w:ascii="Arial" w:hAnsi="Arial" w:cs="Arial"/>
        </w:rPr>
        <w:tab/>
        <w:t xml:space="preserve">Chair invites panel (if applicable) to ask questions </w:t>
      </w:r>
    </w:p>
    <w:p w14:paraId="08DFA19C" w14:textId="77777777" w:rsidR="008F726C" w:rsidRPr="00567F31" w:rsidRDefault="008F726C" w:rsidP="007374EA">
      <w:pPr>
        <w:ind w:left="1361"/>
        <w:jc w:val="both"/>
        <w:rPr>
          <w:rFonts w:ascii="Arial" w:hAnsi="Arial" w:cs="Arial"/>
        </w:rPr>
      </w:pPr>
      <w:r w:rsidRPr="00567F31">
        <w:rPr>
          <w:rFonts w:ascii="Arial" w:hAnsi="Arial" w:cs="Arial"/>
        </w:rPr>
        <w:t>•</w:t>
      </w:r>
      <w:r w:rsidRPr="00567F31">
        <w:rPr>
          <w:rFonts w:ascii="Arial" w:hAnsi="Arial" w:cs="Arial"/>
        </w:rPr>
        <w:tab/>
        <w:t xml:space="preserve">Chair to sum up both sides </w:t>
      </w:r>
    </w:p>
    <w:p w14:paraId="06478F34" w14:textId="77777777" w:rsidR="008F726C" w:rsidRPr="00567F31" w:rsidRDefault="008F726C" w:rsidP="007374EA">
      <w:pPr>
        <w:ind w:left="1361"/>
        <w:jc w:val="both"/>
        <w:rPr>
          <w:rFonts w:ascii="Arial" w:hAnsi="Arial" w:cs="Arial"/>
        </w:rPr>
      </w:pPr>
      <w:r w:rsidRPr="00567F31">
        <w:rPr>
          <w:rFonts w:ascii="Arial" w:hAnsi="Arial" w:cs="Arial"/>
        </w:rPr>
        <w:t>•</w:t>
      </w:r>
      <w:r w:rsidRPr="00567F31">
        <w:rPr>
          <w:rFonts w:ascii="Arial" w:hAnsi="Arial" w:cs="Arial"/>
        </w:rPr>
        <w:tab/>
        <w:t xml:space="preserve">Chair to adjourn hearing to deliberate </w:t>
      </w:r>
    </w:p>
    <w:p w14:paraId="6C07CB0E" w14:textId="77777777" w:rsidR="00B159E8" w:rsidRPr="00567F31" w:rsidRDefault="00B159E8" w:rsidP="001A7AC2">
      <w:pPr>
        <w:rPr>
          <w:rFonts w:ascii="Arial" w:hAnsi="Arial" w:cs="Arial"/>
          <w:b/>
          <w:i/>
        </w:rPr>
      </w:pPr>
    </w:p>
    <w:p w14:paraId="7061D08D" w14:textId="5AFCE293" w:rsidR="008F726C" w:rsidRPr="00D13981" w:rsidRDefault="008F726C" w:rsidP="00D13981">
      <w:pPr>
        <w:pStyle w:val="ListParagraph0"/>
        <w:numPr>
          <w:ilvl w:val="0"/>
          <w:numId w:val="69"/>
        </w:numPr>
        <w:rPr>
          <w:rFonts w:ascii="Arial" w:hAnsi="Arial" w:cs="Arial"/>
          <w:b/>
          <w:i/>
        </w:rPr>
      </w:pPr>
      <w:r w:rsidRPr="00D13981">
        <w:rPr>
          <w:rFonts w:ascii="Arial" w:hAnsi="Arial" w:cs="Arial"/>
          <w:b/>
          <w:i/>
        </w:rPr>
        <w:t xml:space="preserve">The </w:t>
      </w:r>
      <w:r w:rsidR="00B3724A" w:rsidRPr="00D13981">
        <w:rPr>
          <w:rFonts w:ascii="Arial" w:hAnsi="Arial" w:cs="Arial"/>
          <w:b/>
          <w:i/>
        </w:rPr>
        <w:t xml:space="preserve">Employee Case </w:t>
      </w:r>
    </w:p>
    <w:p w14:paraId="738A9C12" w14:textId="77777777" w:rsidR="0004578F" w:rsidRPr="00567F31" w:rsidRDefault="0004578F" w:rsidP="008F726C">
      <w:pPr>
        <w:rPr>
          <w:rFonts w:ascii="Arial" w:hAnsi="Arial" w:cs="Arial"/>
          <w:b/>
          <w:i/>
        </w:rPr>
      </w:pPr>
    </w:p>
    <w:p w14:paraId="27925035" w14:textId="2502A6D5" w:rsidR="008F726C" w:rsidRPr="00567F31" w:rsidRDefault="008F726C" w:rsidP="007374EA">
      <w:pPr>
        <w:ind w:firstLine="720"/>
        <w:jc w:val="both"/>
        <w:rPr>
          <w:rFonts w:ascii="Arial" w:hAnsi="Arial" w:cs="Arial"/>
        </w:rPr>
      </w:pPr>
      <w:r w:rsidRPr="00567F31">
        <w:rPr>
          <w:rFonts w:ascii="Arial" w:hAnsi="Arial" w:cs="Arial"/>
        </w:rPr>
        <w:t>Employee/</w:t>
      </w:r>
      <w:r w:rsidR="00BC4595" w:rsidRPr="00567F31">
        <w:rPr>
          <w:rFonts w:ascii="Arial" w:hAnsi="Arial" w:cs="Arial"/>
        </w:rPr>
        <w:t xml:space="preserve">Employee </w:t>
      </w:r>
      <w:r w:rsidR="00E50C62" w:rsidRPr="00567F31">
        <w:rPr>
          <w:rFonts w:ascii="Arial" w:hAnsi="Arial" w:cs="Arial"/>
        </w:rPr>
        <w:t xml:space="preserve">Representative </w:t>
      </w:r>
      <w:r w:rsidRPr="00567F31">
        <w:rPr>
          <w:rFonts w:ascii="Arial" w:hAnsi="Arial" w:cs="Arial"/>
        </w:rPr>
        <w:t xml:space="preserve">presents employee case and is dealt with as follows:  </w:t>
      </w:r>
    </w:p>
    <w:p w14:paraId="331BC9DC" w14:textId="77777777" w:rsidR="00A00EC9" w:rsidRPr="00567F31" w:rsidRDefault="00A00EC9" w:rsidP="007374EA">
      <w:pPr>
        <w:ind w:firstLine="720"/>
        <w:jc w:val="both"/>
        <w:rPr>
          <w:rFonts w:ascii="Arial" w:hAnsi="Arial" w:cs="Arial"/>
        </w:rPr>
      </w:pPr>
    </w:p>
    <w:p w14:paraId="4C1BD723" w14:textId="77777777" w:rsidR="008F726C" w:rsidRPr="00567F31" w:rsidRDefault="008F726C" w:rsidP="00D13981">
      <w:pPr>
        <w:numPr>
          <w:ilvl w:val="0"/>
          <w:numId w:val="70"/>
        </w:numPr>
        <w:spacing w:after="200" w:line="276" w:lineRule="auto"/>
        <w:jc w:val="both"/>
        <w:rPr>
          <w:rFonts w:ascii="Arial" w:hAnsi="Arial" w:cs="Arial"/>
        </w:rPr>
      </w:pPr>
      <w:r w:rsidRPr="00567F31">
        <w:rPr>
          <w:rFonts w:ascii="Arial" w:hAnsi="Arial" w:cs="Arial"/>
        </w:rPr>
        <w:t xml:space="preserve">presentation of the evidence that supports the employee’s case </w:t>
      </w:r>
    </w:p>
    <w:p w14:paraId="631927DD" w14:textId="249FB041" w:rsidR="008F726C" w:rsidRPr="00567F31" w:rsidRDefault="008F726C" w:rsidP="00D13981">
      <w:pPr>
        <w:numPr>
          <w:ilvl w:val="0"/>
          <w:numId w:val="70"/>
        </w:numPr>
        <w:spacing w:after="200" w:line="276" w:lineRule="auto"/>
        <w:jc w:val="both"/>
        <w:rPr>
          <w:rFonts w:ascii="Arial" w:hAnsi="Arial" w:cs="Arial"/>
        </w:rPr>
      </w:pPr>
      <w:r w:rsidRPr="00567F31">
        <w:rPr>
          <w:rFonts w:ascii="Arial" w:hAnsi="Arial" w:cs="Arial"/>
        </w:rPr>
        <w:t xml:space="preserve">introduces and questions any witnesses </w:t>
      </w:r>
    </w:p>
    <w:p w14:paraId="571B346E" w14:textId="77777777" w:rsidR="008F726C" w:rsidRPr="00567F31" w:rsidRDefault="008F726C" w:rsidP="00D13981">
      <w:pPr>
        <w:numPr>
          <w:ilvl w:val="0"/>
          <w:numId w:val="70"/>
        </w:numPr>
        <w:spacing w:after="200" w:line="276" w:lineRule="auto"/>
        <w:jc w:val="both"/>
        <w:rPr>
          <w:rFonts w:ascii="Arial" w:hAnsi="Arial" w:cs="Arial"/>
        </w:rPr>
      </w:pPr>
      <w:r w:rsidRPr="00567F31">
        <w:rPr>
          <w:rFonts w:ascii="Arial" w:hAnsi="Arial" w:cs="Arial"/>
        </w:rPr>
        <w:t xml:space="preserve">Chair asks questions </w:t>
      </w:r>
    </w:p>
    <w:p w14:paraId="49B7566C" w14:textId="7FB20976" w:rsidR="008F726C" w:rsidRDefault="008F726C" w:rsidP="00D13981">
      <w:pPr>
        <w:numPr>
          <w:ilvl w:val="0"/>
          <w:numId w:val="70"/>
        </w:numPr>
        <w:spacing w:after="200" w:line="276" w:lineRule="auto"/>
        <w:jc w:val="both"/>
        <w:rPr>
          <w:rFonts w:ascii="Arial" w:hAnsi="Arial" w:cs="Arial"/>
        </w:rPr>
      </w:pPr>
      <w:r w:rsidRPr="00567F31">
        <w:rPr>
          <w:rFonts w:ascii="Arial" w:hAnsi="Arial" w:cs="Arial"/>
        </w:rPr>
        <w:t xml:space="preserve">Chair opens the discussion to the </w:t>
      </w:r>
      <w:r w:rsidR="006B6B7C" w:rsidRPr="00567F31">
        <w:rPr>
          <w:rFonts w:ascii="Arial" w:hAnsi="Arial" w:cs="Arial"/>
        </w:rPr>
        <w:t xml:space="preserve">Panel </w:t>
      </w:r>
      <w:r w:rsidRPr="00567F31">
        <w:rPr>
          <w:rFonts w:ascii="Arial" w:hAnsi="Arial" w:cs="Arial"/>
        </w:rPr>
        <w:t xml:space="preserve">(if applicable). </w:t>
      </w:r>
    </w:p>
    <w:p w14:paraId="5910DE99" w14:textId="77777777" w:rsidR="00D13981" w:rsidRDefault="00D13981" w:rsidP="00D13981">
      <w:pPr>
        <w:spacing w:after="200" w:line="276" w:lineRule="auto"/>
        <w:ind w:left="1721"/>
        <w:jc w:val="both"/>
        <w:rPr>
          <w:rFonts w:ascii="Arial" w:hAnsi="Arial" w:cs="Arial"/>
        </w:rPr>
      </w:pPr>
    </w:p>
    <w:p w14:paraId="197B4DBF" w14:textId="1BF1EA27" w:rsidR="008F726C" w:rsidRPr="00D13981" w:rsidRDefault="008F726C" w:rsidP="00D13981">
      <w:pPr>
        <w:pStyle w:val="ListParagraph0"/>
        <w:numPr>
          <w:ilvl w:val="0"/>
          <w:numId w:val="69"/>
        </w:numPr>
        <w:rPr>
          <w:rFonts w:ascii="Arial" w:hAnsi="Arial" w:cs="Arial"/>
          <w:b/>
          <w:i/>
        </w:rPr>
      </w:pPr>
      <w:r w:rsidRPr="00D13981">
        <w:rPr>
          <w:rFonts w:ascii="Arial" w:hAnsi="Arial" w:cs="Arial"/>
          <w:b/>
          <w:i/>
        </w:rPr>
        <w:t xml:space="preserve">The </w:t>
      </w:r>
      <w:r w:rsidR="00673B14" w:rsidRPr="00D13981">
        <w:rPr>
          <w:rFonts w:ascii="Arial" w:hAnsi="Arial" w:cs="Arial"/>
          <w:b/>
          <w:i/>
        </w:rPr>
        <w:t xml:space="preserve">Management Case </w:t>
      </w:r>
    </w:p>
    <w:p w14:paraId="2A624A11" w14:textId="77777777" w:rsidR="0004578F" w:rsidRPr="00567F31" w:rsidRDefault="0004578F" w:rsidP="008F726C">
      <w:pPr>
        <w:rPr>
          <w:rFonts w:ascii="Arial" w:hAnsi="Arial" w:cs="Arial"/>
          <w:b/>
          <w:i/>
        </w:rPr>
      </w:pPr>
    </w:p>
    <w:p w14:paraId="17C03210" w14:textId="03756AF7" w:rsidR="008F726C" w:rsidRPr="00567F31" w:rsidRDefault="008F726C" w:rsidP="007374EA">
      <w:pPr>
        <w:ind w:left="720"/>
        <w:jc w:val="both"/>
        <w:rPr>
          <w:rFonts w:ascii="Arial" w:hAnsi="Arial" w:cs="Arial"/>
        </w:rPr>
      </w:pPr>
      <w:r w:rsidRPr="00567F31">
        <w:rPr>
          <w:rFonts w:ascii="Arial" w:hAnsi="Arial" w:cs="Arial"/>
        </w:rPr>
        <w:t xml:space="preserve">Management </w:t>
      </w:r>
      <w:r w:rsidR="006B6B7C" w:rsidRPr="00567F31">
        <w:rPr>
          <w:rFonts w:ascii="Arial" w:hAnsi="Arial" w:cs="Arial"/>
        </w:rPr>
        <w:t xml:space="preserve">Representative </w:t>
      </w:r>
      <w:r w:rsidRPr="00567F31">
        <w:rPr>
          <w:rFonts w:ascii="Arial" w:hAnsi="Arial" w:cs="Arial"/>
        </w:rPr>
        <w:t xml:space="preserve">presents the employer’s/ </w:t>
      </w:r>
      <w:r w:rsidR="00517085" w:rsidRPr="00567F31">
        <w:rPr>
          <w:rFonts w:ascii="Arial" w:hAnsi="Arial" w:cs="Arial"/>
        </w:rPr>
        <w:t xml:space="preserve">Management’s </w:t>
      </w:r>
      <w:r w:rsidRPr="00567F31">
        <w:rPr>
          <w:rFonts w:ascii="Arial" w:hAnsi="Arial" w:cs="Arial"/>
        </w:rPr>
        <w:t xml:space="preserve">case and is dealt with as follows: </w:t>
      </w:r>
    </w:p>
    <w:p w14:paraId="434D5904" w14:textId="77777777" w:rsidR="00B25B56" w:rsidRPr="00567F31" w:rsidRDefault="00B25B56" w:rsidP="007374EA">
      <w:pPr>
        <w:ind w:left="720"/>
        <w:jc w:val="both"/>
        <w:rPr>
          <w:rFonts w:ascii="Arial" w:hAnsi="Arial" w:cs="Arial"/>
        </w:rPr>
      </w:pPr>
    </w:p>
    <w:p w14:paraId="095CDA0E" w14:textId="77777777" w:rsidR="008F726C" w:rsidRPr="00567F31" w:rsidRDefault="008F726C" w:rsidP="006F6E89">
      <w:pPr>
        <w:numPr>
          <w:ilvl w:val="0"/>
          <w:numId w:val="6"/>
        </w:numPr>
        <w:spacing w:after="200" w:line="276" w:lineRule="auto"/>
        <w:jc w:val="both"/>
        <w:rPr>
          <w:rFonts w:ascii="Arial" w:hAnsi="Arial" w:cs="Arial"/>
        </w:rPr>
      </w:pPr>
      <w:r w:rsidRPr="00567F31">
        <w:rPr>
          <w:rFonts w:ascii="Arial" w:hAnsi="Arial" w:cs="Arial"/>
        </w:rPr>
        <w:t xml:space="preserve">presentation </w:t>
      </w:r>
      <w:r w:rsidR="008F6B68" w:rsidRPr="00567F31">
        <w:rPr>
          <w:rFonts w:ascii="Arial" w:hAnsi="Arial" w:cs="Arial"/>
        </w:rPr>
        <w:t>of the</w:t>
      </w:r>
      <w:r w:rsidRPr="00567F31">
        <w:rPr>
          <w:rFonts w:ascii="Arial" w:hAnsi="Arial" w:cs="Arial"/>
        </w:rPr>
        <w:t xml:space="preserve"> evidence that supports the disputed pay decision </w:t>
      </w:r>
    </w:p>
    <w:p w14:paraId="4A25F844" w14:textId="77777777" w:rsidR="008F726C" w:rsidRPr="00567F31" w:rsidRDefault="008F726C" w:rsidP="006F6E89">
      <w:pPr>
        <w:numPr>
          <w:ilvl w:val="0"/>
          <w:numId w:val="6"/>
        </w:numPr>
        <w:spacing w:after="200" w:line="276" w:lineRule="auto"/>
        <w:jc w:val="both"/>
        <w:rPr>
          <w:rFonts w:ascii="Arial" w:hAnsi="Arial" w:cs="Arial"/>
        </w:rPr>
      </w:pPr>
      <w:r w:rsidRPr="00567F31">
        <w:rPr>
          <w:rFonts w:ascii="Arial" w:hAnsi="Arial" w:cs="Arial"/>
        </w:rPr>
        <w:t xml:space="preserve">introduces and questions any witnesses </w:t>
      </w:r>
    </w:p>
    <w:p w14:paraId="2DB236D9" w14:textId="77777777" w:rsidR="008F726C" w:rsidRPr="00567F31" w:rsidRDefault="008F726C" w:rsidP="006F6E89">
      <w:pPr>
        <w:numPr>
          <w:ilvl w:val="0"/>
          <w:numId w:val="6"/>
        </w:numPr>
        <w:spacing w:after="200" w:line="276" w:lineRule="auto"/>
        <w:jc w:val="both"/>
        <w:rPr>
          <w:rFonts w:ascii="Arial" w:hAnsi="Arial" w:cs="Arial"/>
        </w:rPr>
      </w:pPr>
      <w:r w:rsidRPr="00567F31">
        <w:rPr>
          <w:rFonts w:ascii="Arial" w:hAnsi="Arial" w:cs="Arial"/>
        </w:rPr>
        <w:t xml:space="preserve">Chair asks questions </w:t>
      </w:r>
    </w:p>
    <w:p w14:paraId="28EEFD1F" w14:textId="2965DBB6" w:rsidR="008F726C" w:rsidRDefault="008F726C" w:rsidP="006F6E89">
      <w:pPr>
        <w:numPr>
          <w:ilvl w:val="0"/>
          <w:numId w:val="6"/>
        </w:numPr>
        <w:spacing w:after="200" w:line="276" w:lineRule="auto"/>
        <w:jc w:val="both"/>
        <w:rPr>
          <w:rFonts w:ascii="Arial" w:hAnsi="Arial" w:cs="Arial"/>
        </w:rPr>
      </w:pPr>
      <w:r w:rsidRPr="00567F31">
        <w:rPr>
          <w:rFonts w:ascii="Arial" w:hAnsi="Arial" w:cs="Arial"/>
        </w:rPr>
        <w:t xml:space="preserve">Chair opens the discussion to the </w:t>
      </w:r>
      <w:r w:rsidR="00D0235F" w:rsidRPr="00567F31">
        <w:rPr>
          <w:rFonts w:ascii="Arial" w:hAnsi="Arial" w:cs="Arial"/>
        </w:rPr>
        <w:t xml:space="preserve">Panel </w:t>
      </w:r>
      <w:r w:rsidRPr="00567F31">
        <w:rPr>
          <w:rFonts w:ascii="Arial" w:hAnsi="Arial" w:cs="Arial"/>
        </w:rPr>
        <w:t xml:space="preserve">(if applicable). </w:t>
      </w:r>
    </w:p>
    <w:p w14:paraId="73716361" w14:textId="2BA982B0" w:rsidR="008F726C" w:rsidRPr="00D13981" w:rsidRDefault="008F726C" w:rsidP="00D13981">
      <w:pPr>
        <w:pStyle w:val="ListParagraph0"/>
        <w:numPr>
          <w:ilvl w:val="0"/>
          <w:numId w:val="69"/>
        </w:numPr>
        <w:rPr>
          <w:rFonts w:ascii="Arial" w:hAnsi="Arial" w:cs="Arial"/>
          <w:b/>
          <w:i/>
        </w:rPr>
      </w:pPr>
      <w:r w:rsidRPr="00D13981">
        <w:rPr>
          <w:rFonts w:ascii="Arial" w:hAnsi="Arial" w:cs="Arial"/>
          <w:b/>
          <w:i/>
        </w:rPr>
        <w:t xml:space="preserve">Summing </w:t>
      </w:r>
      <w:r w:rsidR="00673B14" w:rsidRPr="00D13981">
        <w:rPr>
          <w:rFonts w:ascii="Arial" w:hAnsi="Arial" w:cs="Arial"/>
          <w:b/>
          <w:i/>
        </w:rPr>
        <w:t>Up</w:t>
      </w:r>
      <w:r w:rsidRPr="00D13981">
        <w:rPr>
          <w:rFonts w:ascii="Arial" w:hAnsi="Arial" w:cs="Arial"/>
          <w:b/>
          <w:i/>
        </w:rPr>
        <w:t xml:space="preserve"> </w:t>
      </w:r>
    </w:p>
    <w:p w14:paraId="5FFE6743" w14:textId="77777777" w:rsidR="0004578F" w:rsidRPr="00567F31" w:rsidRDefault="0004578F" w:rsidP="007374EA">
      <w:pPr>
        <w:ind w:left="737"/>
        <w:rPr>
          <w:rFonts w:ascii="Arial" w:hAnsi="Arial" w:cs="Arial"/>
          <w:b/>
          <w:i/>
        </w:rPr>
      </w:pPr>
    </w:p>
    <w:p w14:paraId="3DCC6C40" w14:textId="77777777" w:rsidR="008F726C" w:rsidRPr="00567F31" w:rsidRDefault="008F726C" w:rsidP="007374EA">
      <w:pPr>
        <w:ind w:left="737"/>
        <w:jc w:val="both"/>
        <w:rPr>
          <w:rFonts w:ascii="Arial" w:hAnsi="Arial" w:cs="Arial"/>
        </w:rPr>
      </w:pPr>
      <w:r w:rsidRPr="00567F31">
        <w:rPr>
          <w:rFonts w:ascii="Arial" w:hAnsi="Arial" w:cs="Arial"/>
        </w:rPr>
        <w:t xml:space="preserve">If appropriate, the Chair sums up the key points on both sides. </w:t>
      </w:r>
    </w:p>
    <w:p w14:paraId="6661B734" w14:textId="77777777" w:rsidR="0027363E" w:rsidRPr="00567F31" w:rsidRDefault="0027363E" w:rsidP="007374EA">
      <w:pPr>
        <w:ind w:left="737"/>
        <w:jc w:val="both"/>
        <w:rPr>
          <w:rFonts w:ascii="Arial" w:hAnsi="Arial" w:cs="Arial"/>
        </w:rPr>
      </w:pPr>
    </w:p>
    <w:p w14:paraId="4DBE2B91" w14:textId="34AB1DF3" w:rsidR="008F726C" w:rsidRPr="00567F31" w:rsidRDefault="008F726C" w:rsidP="00D13981">
      <w:pPr>
        <w:pStyle w:val="ListParagraph0"/>
        <w:numPr>
          <w:ilvl w:val="0"/>
          <w:numId w:val="69"/>
        </w:numPr>
        <w:rPr>
          <w:rFonts w:ascii="Arial" w:hAnsi="Arial" w:cs="Arial"/>
          <w:b/>
          <w:i/>
        </w:rPr>
      </w:pPr>
      <w:r w:rsidRPr="00567F31">
        <w:rPr>
          <w:rFonts w:ascii="Arial" w:hAnsi="Arial" w:cs="Arial"/>
          <w:b/>
          <w:i/>
        </w:rPr>
        <w:t xml:space="preserve">End of </w:t>
      </w:r>
      <w:r w:rsidR="00673B14" w:rsidRPr="00567F31">
        <w:rPr>
          <w:rFonts w:ascii="Arial" w:hAnsi="Arial" w:cs="Arial"/>
          <w:b/>
          <w:i/>
        </w:rPr>
        <w:t xml:space="preserve">Hearing </w:t>
      </w:r>
    </w:p>
    <w:p w14:paraId="139A462D" w14:textId="77777777" w:rsidR="0027363E" w:rsidRPr="00567F31" w:rsidRDefault="0027363E" w:rsidP="007374EA">
      <w:pPr>
        <w:ind w:left="737"/>
        <w:rPr>
          <w:rFonts w:ascii="Arial" w:hAnsi="Arial" w:cs="Arial"/>
          <w:b/>
          <w:i/>
        </w:rPr>
      </w:pPr>
    </w:p>
    <w:p w14:paraId="2082E06D" w14:textId="66BC52A3" w:rsidR="008F726C" w:rsidRPr="00567F31" w:rsidRDefault="008F726C" w:rsidP="007374EA">
      <w:pPr>
        <w:ind w:left="737"/>
        <w:jc w:val="both"/>
        <w:rPr>
          <w:rFonts w:ascii="Arial" w:hAnsi="Arial" w:cs="Arial"/>
        </w:rPr>
      </w:pPr>
      <w:r w:rsidRPr="00567F31">
        <w:rPr>
          <w:rFonts w:ascii="Arial" w:hAnsi="Arial" w:cs="Arial"/>
        </w:rPr>
        <w:t xml:space="preserve">Chair ends the hearing and advises employee the </w:t>
      </w:r>
      <w:r w:rsidR="00D0235F" w:rsidRPr="00567F31">
        <w:rPr>
          <w:rFonts w:ascii="Arial" w:hAnsi="Arial" w:cs="Arial"/>
        </w:rPr>
        <w:t xml:space="preserve">Panel’s </w:t>
      </w:r>
      <w:r w:rsidRPr="00567F31">
        <w:rPr>
          <w:rFonts w:ascii="Arial" w:hAnsi="Arial" w:cs="Arial"/>
        </w:rPr>
        <w:t xml:space="preserve">decision will be presented in writing within timescale that applies. </w:t>
      </w:r>
    </w:p>
    <w:p w14:paraId="4FB398CC" w14:textId="77777777" w:rsidR="00B60B8B" w:rsidRPr="00567F31" w:rsidRDefault="00B60B8B" w:rsidP="007374EA">
      <w:pPr>
        <w:ind w:left="737"/>
        <w:jc w:val="both"/>
        <w:rPr>
          <w:rFonts w:ascii="Arial" w:hAnsi="Arial" w:cs="Arial"/>
        </w:rPr>
      </w:pPr>
    </w:p>
    <w:p w14:paraId="57E8724A" w14:textId="77777777" w:rsidR="008F726C" w:rsidRPr="00567F31" w:rsidRDefault="008F726C" w:rsidP="007374EA">
      <w:pPr>
        <w:ind w:left="737"/>
        <w:jc w:val="both"/>
        <w:rPr>
          <w:rFonts w:ascii="Arial" w:hAnsi="Arial" w:cs="Arial"/>
        </w:rPr>
      </w:pPr>
      <w:r w:rsidRPr="00567F31">
        <w:rPr>
          <w:rFonts w:ascii="Arial" w:hAnsi="Arial" w:cs="Arial"/>
        </w:rPr>
        <w:t xml:space="preserve">Chair advises employee that he/she has a </w:t>
      </w:r>
      <w:r w:rsidRPr="00567F31">
        <w:rPr>
          <w:rFonts w:ascii="Arial" w:hAnsi="Arial" w:cs="Arial"/>
          <w:b/>
          <w:bCs/>
        </w:rPr>
        <w:t>right of appeal</w:t>
      </w:r>
      <w:r w:rsidRPr="00567F31">
        <w:rPr>
          <w:rFonts w:ascii="Arial" w:hAnsi="Arial" w:cs="Arial"/>
        </w:rPr>
        <w:t xml:space="preserve"> and that this will be communicated in the letter conveying the decision.  </w:t>
      </w:r>
    </w:p>
    <w:p w14:paraId="0B755FAC" w14:textId="77777777" w:rsidR="0027363E" w:rsidRPr="00567F31" w:rsidRDefault="0027363E" w:rsidP="007374EA">
      <w:pPr>
        <w:ind w:left="737"/>
        <w:jc w:val="both"/>
        <w:rPr>
          <w:rFonts w:ascii="Arial" w:hAnsi="Arial" w:cs="Arial"/>
        </w:rPr>
      </w:pPr>
    </w:p>
    <w:p w14:paraId="30E3F458" w14:textId="7714581B" w:rsidR="008F726C" w:rsidRPr="00567F31" w:rsidRDefault="008F726C" w:rsidP="00D13981">
      <w:pPr>
        <w:pStyle w:val="ListParagraph0"/>
        <w:numPr>
          <w:ilvl w:val="0"/>
          <w:numId w:val="69"/>
        </w:numPr>
        <w:rPr>
          <w:rFonts w:ascii="Arial" w:hAnsi="Arial" w:cs="Arial"/>
          <w:b/>
          <w:i/>
        </w:rPr>
      </w:pPr>
      <w:r w:rsidRPr="00567F31">
        <w:rPr>
          <w:rFonts w:ascii="Arial" w:hAnsi="Arial" w:cs="Arial"/>
          <w:b/>
          <w:i/>
        </w:rPr>
        <w:t xml:space="preserve">Decision </w:t>
      </w:r>
      <w:r w:rsidR="00673B14" w:rsidRPr="00567F31">
        <w:rPr>
          <w:rFonts w:ascii="Arial" w:hAnsi="Arial" w:cs="Arial"/>
          <w:b/>
          <w:i/>
        </w:rPr>
        <w:t>Making</w:t>
      </w:r>
    </w:p>
    <w:p w14:paraId="3421A9EA" w14:textId="77777777" w:rsidR="0027363E" w:rsidRPr="00567F31" w:rsidRDefault="0027363E" w:rsidP="007374EA">
      <w:pPr>
        <w:ind w:left="737"/>
        <w:rPr>
          <w:rFonts w:ascii="Arial" w:hAnsi="Arial" w:cs="Arial"/>
          <w:b/>
          <w:i/>
        </w:rPr>
      </w:pPr>
    </w:p>
    <w:p w14:paraId="0A803699" w14:textId="25176541" w:rsidR="008F726C" w:rsidRPr="00567F31" w:rsidRDefault="008F726C" w:rsidP="007374EA">
      <w:pPr>
        <w:ind w:left="737"/>
        <w:jc w:val="both"/>
        <w:rPr>
          <w:rFonts w:ascii="Arial" w:hAnsi="Arial" w:cs="Arial"/>
        </w:rPr>
      </w:pPr>
      <w:r w:rsidRPr="00567F31">
        <w:rPr>
          <w:rFonts w:ascii="Arial" w:hAnsi="Arial" w:cs="Arial"/>
        </w:rPr>
        <w:t>Panel obtains HR advice</w:t>
      </w:r>
      <w:r w:rsidR="00B60B8B" w:rsidRPr="00567F31">
        <w:rPr>
          <w:rFonts w:ascii="Arial" w:hAnsi="Arial" w:cs="Arial"/>
        </w:rPr>
        <w:t>,</w:t>
      </w:r>
      <w:r w:rsidRPr="00567F31">
        <w:rPr>
          <w:rFonts w:ascii="Arial" w:hAnsi="Arial" w:cs="Arial"/>
        </w:rPr>
        <w:t xml:space="preserve"> if required to inform the </w:t>
      </w:r>
      <w:r w:rsidR="00B60B8B" w:rsidRPr="00567F31">
        <w:rPr>
          <w:rFonts w:ascii="Arial" w:hAnsi="Arial" w:cs="Arial"/>
        </w:rPr>
        <w:t>decision-making from the</w:t>
      </w:r>
      <w:r w:rsidR="006F6E89" w:rsidRPr="00567F31">
        <w:rPr>
          <w:rFonts w:ascii="Arial" w:hAnsi="Arial" w:cs="Arial"/>
        </w:rPr>
        <w:t xml:space="preserve"> </w:t>
      </w:r>
      <w:r w:rsidR="00B60B8B" w:rsidRPr="00567F31">
        <w:rPr>
          <w:rFonts w:ascii="Arial" w:hAnsi="Arial" w:cs="Arial"/>
        </w:rPr>
        <w:t xml:space="preserve">HR Advisor, the Clerk/Minute Taker </w:t>
      </w:r>
      <w:r w:rsidRPr="00567F31">
        <w:rPr>
          <w:rFonts w:ascii="Arial" w:hAnsi="Arial" w:cs="Arial"/>
        </w:rPr>
        <w:t>notes main points of panel discussion and the decision</w:t>
      </w:r>
      <w:r w:rsidR="00B60B8B" w:rsidRPr="00567F31">
        <w:rPr>
          <w:rFonts w:ascii="Arial" w:hAnsi="Arial" w:cs="Arial"/>
        </w:rPr>
        <w:t>.</w:t>
      </w:r>
      <w:r w:rsidRPr="00567F31">
        <w:rPr>
          <w:rFonts w:ascii="Arial" w:hAnsi="Arial" w:cs="Arial"/>
        </w:rPr>
        <w:t xml:space="preserve"> </w:t>
      </w:r>
    </w:p>
    <w:p w14:paraId="73BB5515" w14:textId="77777777" w:rsidR="0027363E" w:rsidRPr="00D13981" w:rsidRDefault="0027363E" w:rsidP="00D13981">
      <w:pPr>
        <w:pStyle w:val="ListParagraph0"/>
        <w:ind w:left="1080"/>
        <w:rPr>
          <w:rFonts w:ascii="Arial" w:hAnsi="Arial" w:cs="Arial"/>
          <w:b/>
          <w:i/>
        </w:rPr>
      </w:pPr>
    </w:p>
    <w:p w14:paraId="74BC0E19" w14:textId="5A766A15" w:rsidR="008F726C" w:rsidRPr="00567F31" w:rsidRDefault="008F726C" w:rsidP="00D13981">
      <w:pPr>
        <w:pStyle w:val="ListParagraph0"/>
        <w:numPr>
          <w:ilvl w:val="0"/>
          <w:numId w:val="69"/>
        </w:numPr>
        <w:rPr>
          <w:rFonts w:ascii="Arial" w:hAnsi="Arial" w:cs="Arial"/>
          <w:b/>
          <w:i/>
        </w:rPr>
      </w:pPr>
      <w:r w:rsidRPr="00567F31">
        <w:rPr>
          <w:rFonts w:ascii="Arial" w:hAnsi="Arial" w:cs="Arial"/>
          <w:b/>
          <w:i/>
        </w:rPr>
        <w:t xml:space="preserve">Communication of </w:t>
      </w:r>
      <w:r w:rsidR="00673B14" w:rsidRPr="00567F31">
        <w:rPr>
          <w:rFonts w:ascii="Arial" w:hAnsi="Arial" w:cs="Arial"/>
          <w:b/>
          <w:i/>
        </w:rPr>
        <w:t xml:space="preserve">Decision </w:t>
      </w:r>
    </w:p>
    <w:p w14:paraId="6D75BE81" w14:textId="77777777" w:rsidR="0027363E" w:rsidRPr="00567F31" w:rsidRDefault="0027363E" w:rsidP="007374EA">
      <w:pPr>
        <w:ind w:left="737"/>
        <w:rPr>
          <w:rFonts w:ascii="Arial" w:hAnsi="Arial" w:cs="Arial"/>
          <w:b/>
          <w:i/>
        </w:rPr>
      </w:pPr>
    </w:p>
    <w:p w14:paraId="591A4A95" w14:textId="77777777" w:rsidR="008F726C" w:rsidRPr="00567F31" w:rsidRDefault="008F726C" w:rsidP="007374EA">
      <w:pPr>
        <w:ind w:left="737"/>
        <w:rPr>
          <w:rFonts w:ascii="Arial" w:hAnsi="Arial" w:cs="Arial"/>
        </w:rPr>
      </w:pPr>
      <w:r w:rsidRPr="00567F31">
        <w:rPr>
          <w:rFonts w:ascii="Arial" w:hAnsi="Arial" w:cs="Arial"/>
        </w:rPr>
        <w:t xml:space="preserve">Employee is notified of the decision and the reason for the </w:t>
      </w:r>
      <w:r w:rsidRPr="00567F31">
        <w:rPr>
          <w:rFonts w:ascii="Arial" w:hAnsi="Arial" w:cs="Arial"/>
          <w:b/>
          <w:bCs/>
        </w:rPr>
        <w:t>decision confirmed in</w:t>
      </w:r>
      <w:r w:rsidR="006F6E89" w:rsidRPr="00567F31">
        <w:rPr>
          <w:rFonts w:ascii="Arial" w:hAnsi="Arial" w:cs="Arial"/>
          <w:b/>
          <w:bCs/>
        </w:rPr>
        <w:t xml:space="preserve"> </w:t>
      </w:r>
      <w:r w:rsidRPr="00567F31">
        <w:rPr>
          <w:rFonts w:ascii="Arial" w:hAnsi="Arial" w:cs="Arial"/>
          <w:b/>
          <w:bCs/>
        </w:rPr>
        <w:t>writing</w:t>
      </w:r>
      <w:r w:rsidRPr="00567F31">
        <w:rPr>
          <w:rFonts w:ascii="Arial" w:hAnsi="Arial" w:cs="Arial"/>
        </w:rPr>
        <w:t xml:space="preserve">, </w:t>
      </w:r>
    </w:p>
    <w:p w14:paraId="60AC095F" w14:textId="77777777" w:rsidR="00902CA9" w:rsidRPr="00567F31" w:rsidRDefault="00902CA9" w:rsidP="008F726C">
      <w:pPr>
        <w:rPr>
          <w:rFonts w:ascii="Arial" w:hAnsi="Arial" w:cs="Arial"/>
          <w:b/>
        </w:rPr>
      </w:pPr>
    </w:p>
    <w:p w14:paraId="42F07A25" w14:textId="77777777" w:rsidR="00DF6CD2" w:rsidRPr="00567F31" w:rsidRDefault="00DF6CD2" w:rsidP="008F726C">
      <w:pPr>
        <w:rPr>
          <w:rFonts w:ascii="Arial" w:hAnsi="Arial" w:cs="Arial"/>
          <w:b/>
        </w:rPr>
      </w:pPr>
    </w:p>
    <w:p w14:paraId="1E8AC837" w14:textId="77777777" w:rsidR="00DF6CD2" w:rsidRPr="00567F31" w:rsidRDefault="00DF6CD2" w:rsidP="008F726C">
      <w:pPr>
        <w:rPr>
          <w:rFonts w:ascii="Arial" w:hAnsi="Arial" w:cs="Arial"/>
          <w:b/>
        </w:rPr>
      </w:pPr>
    </w:p>
    <w:p w14:paraId="4D2FB99A" w14:textId="77777777" w:rsidR="00DF6CD2" w:rsidRPr="00567F31" w:rsidRDefault="00DF6CD2" w:rsidP="008F726C">
      <w:pPr>
        <w:rPr>
          <w:rFonts w:ascii="Arial" w:hAnsi="Arial" w:cs="Arial"/>
          <w:b/>
        </w:rPr>
      </w:pPr>
    </w:p>
    <w:p w14:paraId="4E0F9D7C" w14:textId="77777777" w:rsidR="00E17319" w:rsidRPr="00567F31" w:rsidRDefault="00E17319" w:rsidP="008F726C">
      <w:pPr>
        <w:rPr>
          <w:rFonts w:ascii="Arial" w:hAnsi="Arial" w:cs="Arial"/>
          <w:b/>
        </w:rPr>
      </w:pPr>
    </w:p>
    <w:p w14:paraId="53ED6F8B" w14:textId="77777777" w:rsidR="00E17319" w:rsidRPr="00567F31" w:rsidRDefault="00E17319" w:rsidP="008F726C">
      <w:pPr>
        <w:rPr>
          <w:rFonts w:ascii="Arial" w:hAnsi="Arial" w:cs="Arial"/>
          <w:b/>
        </w:rPr>
      </w:pPr>
    </w:p>
    <w:p w14:paraId="6B5A62D5" w14:textId="77777777" w:rsidR="00E17319" w:rsidRPr="00567F31" w:rsidRDefault="00E17319" w:rsidP="008F726C">
      <w:pPr>
        <w:rPr>
          <w:rFonts w:ascii="Arial" w:hAnsi="Arial" w:cs="Arial"/>
          <w:b/>
        </w:rPr>
      </w:pPr>
    </w:p>
    <w:p w14:paraId="3946E774" w14:textId="77777777" w:rsidR="00E17319" w:rsidRPr="00567F31" w:rsidRDefault="00E17319" w:rsidP="008F726C">
      <w:pPr>
        <w:rPr>
          <w:rFonts w:ascii="Arial" w:hAnsi="Arial" w:cs="Arial"/>
          <w:b/>
        </w:rPr>
      </w:pPr>
    </w:p>
    <w:p w14:paraId="20E611D3" w14:textId="77777777" w:rsidR="00E17319" w:rsidRPr="00567F31" w:rsidRDefault="00E17319" w:rsidP="008F726C">
      <w:pPr>
        <w:rPr>
          <w:rFonts w:ascii="Arial" w:hAnsi="Arial" w:cs="Arial"/>
          <w:b/>
        </w:rPr>
      </w:pPr>
    </w:p>
    <w:p w14:paraId="048EA47B" w14:textId="77777777" w:rsidR="00E17319" w:rsidRPr="00567F31" w:rsidRDefault="00E17319" w:rsidP="008F726C">
      <w:pPr>
        <w:rPr>
          <w:rFonts w:ascii="Arial" w:hAnsi="Arial" w:cs="Arial"/>
          <w:b/>
        </w:rPr>
      </w:pPr>
    </w:p>
    <w:p w14:paraId="1B4E7DD4" w14:textId="77777777" w:rsidR="00E17319" w:rsidRPr="00567F31" w:rsidRDefault="00E17319" w:rsidP="008F726C">
      <w:pPr>
        <w:rPr>
          <w:rFonts w:ascii="Arial" w:hAnsi="Arial" w:cs="Arial"/>
          <w:b/>
        </w:rPr>
      </w:pPr>
    </w:p>
    <w:p w14:paraId="76AE265E" w14:textId="77777777" w:rsidR="00E17319" w:rsidRPr="00567F31" w:rsidRDefault="00E17319" w:rsidP="008F726C">
      <w:pPr>
        <w:rPr>
          <w:rFonts w:ascii="Arial" w:hAnsi="Arial" w:cs="Arial"/>
          <w:b/>
        </w:rPr>
      </w:pPr>
    </w:p>
    <w:p w14:paraId="53A75D71" w14:textId="77777777" w:rsidR="00E17319" w:rsidRPr="00567F31" w:rsidRDefault="00E17319" w:rsidP="008F726C">
      <w:pPr>
        <w:rPr>
          <w:rFonts w:ascii="Arial" w:hAnsi="Arial" w:cs="Arial"/>
          <w:b/>
        </w:rPr>
      </w:pPr>
    </w:p>
    <w:p w14:paraId="0AA19055" w14:textId="77777777" w:rsidR="00870936" w:rsidRPr="00567F31" w:rsidRDefault="00870936" w:rsidP="008F726C">
      <w:pPr>
        <w:rPr>
          <w:rFonts w:ascii="Arial" w:hAnsi="Arial" w:cs="Arial"/>
          <w:b/>
        </w:rPr>
      </w:pPr>
    </w:p>
    <w:p w14:paraId="60DFCDF4" w14:textId="77777777" w:rsidR="00D81D45" w:rsidRDefault="00D81D45" w:rsidP="001A7AC2">
      <w:pPr>
        <w:rPr>
          <w:rFonts w:ascii="Arial" w:hAnsi="Arial" w:cs="Arial"/>
          <w:b/>
          <w:u w:val="single"/>
        </w:rPr>
      </w:pPr>
    </w:p>
    <w:p w14:paraId="49EC31D2" w14:textId="77777777" w:rsidR="00F91A40" w:rsidRDefault="00F91A40" w:rsidP="001A7AC2">
      <w:pPr>
        <w:rPr>
          <w:rFonts w:ascii="Arial" w:hAnsi="Arial" w:cs="Arial"/>
          <w:b/>
          <w:u w:val="single"/>
        </w:rPr>
      </w:pPr>
    </w:p>
    <w:p w14:paraId="40A0AAF0" w14:textId="77777777" w:rsidR="00CA0204" w:rsidRDefault="00CA0204" w:rsidP="001A7AC2">
      <w:pPr>
        <w:rPr>
          <w:rFonts w:ascii="Arial" w:hAnsi="Arial" w:cs="Arial"/>
          <w:b/>
          <w:u w:val="single"/>
        </w:rPr>
      </w:pPr>
    </w:p>
    <w:p w14:paraId="69388A96" w14:textId="77777777" w:rsidR="00CA0204" w:rsidRDefault="00CA0204" w:rsidP="001A7AC2">
      <w:pPr>
        <w:rPr>
          <w:rFonts w:ascii="Arial" w:hAnsi="Arial" w:cs="Arial"/>
          <w:b/>
          <w:u w:val="single"/>
        </w:rPr>
      </w:pPr>
    </w:p>
    <w:p w14:paraId="182451A8" w14:textId="344A9BBD" w:rsidR="008F726C" w:rsidRPr="00CA0204" w:rsidRDefault="007B1F11" w:rsidP="00CA0204">
      <w:pPr>
        <w:rPr>
          <w:rFonts w:ascii="Arial" w:hAnsi="Arial" w:cs="Arial"/>
          <w:b/>
          <w:bCs/>
        </w:rPr>
      </w:pPr>
      <w:r w:rsidRPr="00CA0204">
        <w:rPr>
          <w:rFonts w:ascii="Arial" w:hAnsi="Arial" w:cs="Arial"/>
          <w:b/>
        </w:rPr>
        <w:lastRenderedPageBreak/>
        <w:t>Appendix Three</w:t>
      </w:r>
      <w:r w:rsidR="00CA0204" w:rsidRPr="00CA0204">
        <w:rPr>
          <w:rFonts w:ascii="Arial" w:hAnsi="Arial" w:cs="Arial"/>
          <w:b/>
        </w:rPr>
        <w:t xml:space="preserve">: </w:t>
      </w:r>
      <w:r w:rsidR="00714722" w:rsidRPr="00CA0204">
        <w:rPr>
          <w:rFonts w:ascii="Arial" w:hAnsi="Arial" w:cs="Arial"/>
          <w:b/>
          <w:bCs/>
        </w:rPr>
        <w:t xml:space="preserve">Upper Pay Range Application Form </w:t>
      </w:r>
    </w:p>
    <w:p w14:paraId="445D669C" w14:textId="77777777" w:rsidR="007822C5" w:rsidRPr="00567F31" w:rsidRDefault="007822C5" w:rsidP="008F726C">
      <w:pPr>
        <w:rPr>
          <w:rFonts w:ascii="Arial" w:hAnsi="Arial" w:cs="Arial"/>
        </w:rPr>
      </w:pPr>
    </w:p>
    <w:p w14:paraId="4E363A93" w14:textId="52CDE766" w:rsidR="008F726C" w:rsidRPr="00567F31" w:rsidRDefault="001F45E6" w:rsidP="007374EA">
      <w:pPr>
        <w:ind w:firstLine="720"/>
        <w:rPr>
          <w:rFonts w:ascii="Arial" w:hAnsi="Arial" w:cs="Arial"/>
        </w:rPr>
      </w:pPr>
      <w:r w:rsidRPr="00567F31">
        <w:rPr>
          <w:rFonts w:ascii="Arial" w:hAnsi="Arial" w:cs="Arial"/>
        </w:rPr>
        <w:t>Teacher</w:t>
      </w:r>
      <w:r w:rsidR="008F726C" w:rsidRPr="00567F31">
        <w:rPr>
          <w:rFonts w:ascii="Arial" w:hAnsi="Arial" w:cs="Arial"/>
        </w:rPr>
        <w:t xml:space="preserve">’s Details: </w:t>
      </w:r>
    </w:p>
    <w:p w14:paraId="1171F352" w14:textId="77777777" w:rsidR="007822C5" w:rsidRPr="00567F31" w:rsidRDefault="007822C5" w:rsidP="008F726C">
      <w:pPr>
        <w:rPr>
          <w:rFonts w:ascii="Arial" w:hAnsi="Arial" w:cs="Arial"/>
        </w:rPr>
      </w:pPr>
    </w:p>
    <w:tbl>
      <w:tblPr>
        <w:tblStyle w:val="TableGrid"/>
        <w:tblW w:w="0" w:type="auto"/>
        <w:jc w:val="center"/>
        <w:tblLook w:val="04A0" w:firstRow="1" w:lastRow="0" w:firstColumn="1" w:lastColumn="0" w:noHBand="0" w:noVBand="1"/>
      </w:tblPr>
      <w:tblGrid>
        <w:gridCol w:w="2122"/>
        <w:gridCol w:w="6945"/>
      </w:tblGrid>
      <w:tr w:rsidR="009275D0" w:rsidRPr="00567F31" w14:paraId="1AD5BC04" w14:textId="77777777" w:rsidTr="001D593C">
        <w:trPr>
          <w:trHeight w:val="514"/>
          <w:jc w:val="center"/>
        </w:trPr>
        <w:tc>
          <w:tcPr>
            <w:tcW w:w="2122" w:type="dxa"/>
            <w:vAlign w:val="center"/>
          </w:tcPr>
          <w:p w14:paraId="5B904311" w14:textId="77777777" w:rsidR="009275D0" w:rsidRPr="00567F31" w:rsidRDefault="009275D0" w:rsidP="001D593C">
            <w:pPr>
              <w:jc w:val="center"/>
              <w:rPr>
                <w:rFonts w:ascii="Arial" w:hAnsi="Arial" w:cs="Arial"/>
              </w:rPr>
            </w:pPr>
            <w:r w:rsidRPr="00567F31">
              <w:rPr>
                <w:rFonts w:ascii="Arial" w:hAnsi="Arial" w:cs="Arial"/>
              </w:rPr>
              <w:t>Name</w:t>
            </w:r>
          </w:p>
        </w:tc>
        <w:tc>
          <w:tcPr>
            <w:tcW w:w="6945" w:type="dxa"/>
            <w:vAlign w:val="center"/>
          </w:tcPr>
          <w:p w14:paraId="4869B872" w14:textId="77777777" w:rsidR="009275D0" w:rsidRPr="00567F31" w:rsidRDefault="009275D0" w:rsidP="008F726C">
            <w:pPr>
              <w:rPr>
                <w:rFonts w:ascii="Arial" w:hAnsi="Arial" w:cs="Arial"/>
              </w:rPr>
            </w:pPr>
          </w:p>
        </w:tc>
      </w:tr>
      <w:tr w:rsidR="009275D0" w:rsidRPr="00567F31" w14:paraId="37E0E975" w14:textId="77777777" w:rsidTr="001D593C">
        <w:trPr>
          <w:trHeight w:val="514"/>
          <w:jc w:val="center"/>
        </w:trPr>
        <w:tc>
          <w:tcPr>
            <w:tcW w:w="2122" w:type="dxa"/>
            <w:vAlign w:val="center"/>
          </w:tcPr>
          <w:p w14:paraId="149AADB0" w14:textId="77777777" w:rsidR="009275D0" w:rsidRPr="00567F31" w:rsidRDefault="009275D0" w:rsidP="001D593C">
            <w:pPr>
              <w:jc w:val="center"/>
              <w:rPr>
                <w:rFonts w:ascii="Arial" w:hAnsi="Arial" w:cs="Arial"/>
              </w:rPr>
            </w:pPr>
            <w:r w:rsidRPr="00567F31">
              <w:rPr>
                <w:rFonts w:ascii="Arial" w:hAnsi="Arial" w:cs="Arial"/>
              </w:rPr>
              <w:t>Post</w:t>
            </w:r>
          </w:p>
        </w:tc>
        <w:tc>
          <w:tcPr>
            <w:tcW w:w="6945" w:type="dxa"/>
            <w:vAlign w:val="center"/>
          </w:tcPr>
          <w:p w14:paraId="0D05F050" w14:textId="77777777" w:rsidR="009275D0" w:rsidRPr="00567F31" w:rsidRDefault="009275D0" w:rsidP="008F726C">
            <w:pPr>
              <w:rPr>
                <w:rFonts w:ascii="Arial" w:hAnsi="Arial" w:cs="Arial"/>
              </w:rPr>
            </w:pPr>
          </w:p>
        </w:tc>
      </w:tr>
      <w:tr w:rsidR="009275D0" w:rsidRPr="00567F31" w14:paraId="2D90681B" w14:textId="77777777" w:rsidTr="001D593C">
        <w:trPr>
          <w:jc w:val="center"/>
        </w:trPr>
        <w:tc>
          <w:tcPr>
            <w:tcW w:w="9067" w:type="dxa"/>
            <w:gridSpan w:val="2"/>
            <w:vAlign w:val="center"/>
          </w:tcPr>
          <w:p w14:paraId="4A68F06A" w14:textId="77777777" w:rsidR="009275D0" w:rsidRPr="00567F31" w:rsidRDefault="009275D0" w:rsidP="009275D0">
            <w:pPr>
              <w:rPr>
                <w:rFonts w:ascii="Arial" w:hAnsi="Arial" w:cs="Arial"/>
              </w:rPr>
            </w:pPr>
            <w:r w:rsidRPr="00567F31">
              <w:rPr>
                <w:rFonts w:ascii="Arial" w:hAnsi="Arial" w:cs="Arial"/>
              </w:rPr>
              <w:t xml:space="preserve">PM/Appraisal Details: </w:t>
            </w:r>
          </w:p>
          <w:p w14:paraId="36DBF437" w14:textId="77777777" w:rsidR="00A5017F" w:rsidRPr="00567F31" w:rsidRDefault="00A5017F" w:rsidP="009275D0">
            <w:pPr>
              <w:rPr>
                <w:rFonts w:ascii="Arial" w:hAnsi="Arial" w:cs="Arial"/>
              </w:rPr>
            </w:pPr>
          </w:p>
          <w:p w14:paraId="2F34B66D" w14:textId="77777777" w:rsidR="00A5017F" w:rsidRPr="00567F31" w:rsidRDefault="00A5017F" w:rsidP="009275D0">
            <w:pPr>
              <w:rPr>
                <w:rFonts w:ascii="Arial" w:hAnsi="Arial" w:cs="Arial"/>
              </w:rPr>
            </w:pPr>
          </w:p>
          <w:p w14:paraId="14474246" w14:textId="77777777" w:rsidR="009275D0" w:rsidRPr="00567F31" w:rsidRDefault="009275D0" w:rsidP="008F726C">
            <w:pPr>
              <w:rPr>
                <w:rFonts w:ascii="Arial" w:hAnsi="Arial" w:cs="Arial"/>
              </w:rPr>
            </w:pPr>
          </w:p>
          <w:p w14:paraId="0CC646A2" w14:textId="77777777" w:rsidR="00A5017F" w:rsidRPr="00567F31" w:rsidRDefault="00A5017F" w:rsidP="008F726C">
            <w:pPr>
              <w:rPr>
                <w:rFonts w:ascii="Arial" w:hAnsi="Arial" w:cs="Arial"/>
              </w:rPr>
            </w:pPr>
          </w:p>
        </w:tc>
      </w:tr>
      <w:tr w:rsidR="009275D0" w:rsidRPr="00567F31" w14:paraId="6ED7F4A1" w14:textId="77777777" w:rsidTr="001D593C">
        <w:trPr>
          <w:trHeight w:val="584"/>
          <w:jc w:val="center"/>
        </w:trPr>
        <w:tc>
          <w:tcPr>
            <w:tcW w:w="9067" w:type="dxa"/>
            <w:gridSpan w:val="2"/>
            <w:vAlign w:val="center"/>
          </w:tcPr>
          <w:p w14:paraId="69153D27" w14:textId="49288B29" w:rsidR="009275D0" w:rsidRPr="00567F31" w:rsidRDefault="009275D0" w:rsidP="008F726C">
            <w:pPr>
              <w:rPr>
                <w:rFonts w:ascii="Arial" w:hAnsi="Arial" w:cs="Arial"/>
              </w:rPr>
            </w:pPr>
            <w:r w:rsidRPr="00567F31">
              <w:rPr>
                <w:rFonts w:ascii="Arial" w:hAnsi="Arial" w:cs="Arial"/>
              </w:rPr>
              <w:t xml:space="preserve">Years covered by </w:t>
            </w:r>
            <w:r w:rsidR="00F1497B" w:rsidRPr="00567F31">
              <w:rPr>
                <w:rFonts w:ascii="Arial" w:hAnsi="Arial" w:cs="Arial"/>
              </w:rPr>
              <w:t>Planning/Review Statements</w:t>
            </w:r>
          </w:p>
        </w:tc>
      </w:tr>
      <w:tr w:rsidR="009275D0" w:rsidRPr="00567F31" w14:paraId="3F41A24E" w14:textId="77777777" w:rsidTr="001D593C">
        <w:trPr>
          <w:jc w:val="center"/>
        </w:trPr>
        <w:tc>
          <w:tcPr>
            <w:tcW w:w="9067" w:type="dxa"/>
            <w:gridSpan w:val="2"/>
            <w:vAlign w:val="center"/>
          </w:tcPr>
          <w:p w14:paraId="6DD0C12B" w14:textId="77777777" w:rsidR="009275D0" w:rsidRPr="00567F31" w:rsidRDefault="009275D0" w:rsidP="008F726C">
            <w:pPr>
              <w:rPr>
                <w:rFonts w:ascii="Arial" w:hAnsi="Arial" w:cs="Arial"/>
              </w:rPr>
            </w:pPr>
          </w:p>
          <w:p w14:paraId="7C8F720C" w14:textId="77777777" w:rsidR="009275D0" w:rsidRPr="00567F31" w:rsidRDefault="009275D0" w:rsidP="008F726C">
            <w:pPr>
              <w:rPr>
                <w:rFonts w:ascii="Arial" w:hAnsi="Arial" w:cs="Arial"/>
              </w:rPr>
            </w:pPr>
          </w:p>
          <w:p w14:paraId="26173810" w14:textId="77777777" w:rsidR="00A5017F" w:rsidRPr="00567F31" w:rsidRDefault="00A5017F" w:rsidP="008F726C">
            <w:pPr>
              <w:rPr>
                <w:rFonts w:ascii="Arial" w:hAnsi="Arial" w:cs="Arial"/>
              </w:rPr>
            </w:pPr>
          </w:p>
          <w:p w14:paraId="63CE8179" w14:textId="77777777" w:rsidR="00A5017F" w:rsidRPr="00567F31" w:rsidRDefault="00A5017F" w:rsidP="008F726C">
            <w:pPr>
              <w:rPr>
                <w:rFonts w:ascii="Arial" w:hAnsi="Arial" w:cs="Arial"/>
              </w:rPr>
            </w:pPr>
          </w:p>
          <w:p w14:paraId="0449D9A0" w14:textId="77777777" w:rsidR="00A5017F" w:rsidRPr="00567F31" w:rsidRDefault="00A5017F" w:rsidP="008F726C">
            <w:pPr>
              <w:rPr>
                <w:rFonts w:ascii="Arial" w:hAnsi="Arial" w:cs="Arial"/>
              </w:rPr>
            </w:pPr>
          </w:p>
          <w:p w14:paraId="202E7A5C" w14:textId="77777777" w:rsidR="009275D0" w:rsidRPr="00567F31" w:rsidRDefault="009275D0" w:rsidP="008F726C">
            <w:pPr>
              <w:rPr>
                <w:rFonts w:ascii="Arial" w:hAnsi="Arial" w:cs="Arial"/>
              </w:rPr>
            </w:pPr>
          </w:p>
          <w:p w14:paraId="3218EDD8" w14:textId="77777777" w:rsidR="009275D0" w:rsidRPr="00567F31" w:rsidRDefault="009275D0" w:rsidP="008F726C">
            <w:pPr>
              <w:rPr>
                <w:rFonts w:ascii="Arial" w:hAnsi="Arial" w:cs="Arial"/>
              </w:rPr>
            </w:pPr>
          </w:p>
          <w:p w14:paraId="016949D2" w14:textId="77777777" w:rsidR="009275D0" w:rsidRPr="00567F31" w:rsidRDefault="009275D0" w:rsidP="008F726C">
            <w:pPr>
              <w:rPr>
                <w:rFonts w:ascii="Arial" w:hAnsi="Arial" w:cs="Arial"/>
              </w:rPr>
            </w:pPr>
          </w:p>
        </w:tc>
      </w:tr>
      <w:tr w:rsidR="009275D0" w:rsidRPr="00567F31" w14:paraId="4B4A2482" w14:textId="77777777" w:rsidTr="001D593C">
        <w:trPr>
          <w:trHeight w:val="610"/>
          <w:jc w:val="center"/>
        </w:trPr>
        <w:tc>
          <w:tcPr>
            <w:tcW w:w="9067" w:type="dxa"/>
            <w:gridSpan w:val="2"/>
            <w:vAlign w:val="center"/>
          </w:tcPr>
          <w:p w14:paraId="130F4155" w14:textId="4401C604" w:rsidR="009275D0" w:rsidRPr="00567F31" w:rsidRDefault="00FE691D" w:rsidP="008F726C">
            <w:pPr>
              <w:rPr>
                <w:rFonts w:ascii="Arial" w:hAnsi="Arial" w:cs="Arial"/>
              </w:rPr>
            </w:pPr>
            <w:r>
              <w:rPr>
                <w:rFonts w:ascii="Arial" w:hAnsi="Arial" w:cs="Arial"/>
              </w:rPr>
              <w:t>Schools</w:t>
            </w:r>
            <w:r w:rsidR="009275D0" w:rsidRPr="00567F31">
              <w:rPr>
                <w:rFonts w:ascii="Arial" w:hAnsi="Arial" w:cs="Arial"/>
              </w:rPr>
              <w:t xml:space="preserve"> covered by </w:t>
            </w:r>
            <w:r w:rsidR="00F1497B" w:rsidRPr="00567F31">
              <w:rPr>
                <w:rFonts w:ascii="Arial" w:hAnsi="Arial" w:cs="Arial"/>
              </w:rPr>
              <w:t xml:space="preserve">Planning/Review Statements </w:t>
            </w:r>
          </w:p>
        </w:tc>
      </w:tr>
      <w:tr w:rsidR="009275D0" w:rsidRPr="00567F31" w14:paraId="4A3B743A" w14:textId="77777777" w:rsidTr="001D593C">
        <w:trPr>
          <w:jc w:val="center"/>
        </w:trPr>
        <w:tc>
          <w:tcPr>
            <w:tcW w:w="9067" w:type="dxa"/>
            <w:gridSpan w:val="2"/>
            <w:vAlign w:val="center"/>
          </w:tcPr>
          <w:p w14:paraId="766765C4" w14:textId="77777777" w:rsidR="009275D0" w:rsidRPr="00567F31" w:rsidRDefault="009275D0" w:rsidP="008F726C">
            <w:pPr>
              <w:rPr>
                <w:rFonts w:ascii="Arial" w:hAnsi="Arial" w:cs="Arial"/>
              </w:rPr>
            </w:pPr>
          </w:p>
          <w:p w14:paraId="77B80889" w14:textId="77777777" w:rsidR="00A5017F" w:rsidRPr="00567F31" w:rsidRDefault="00A5017F" w:rsidP="008F726C">
            <w:pPr>
              <w:rPr>
                <w:rFonts w:ascii="Arial" w:hAnsi="Arial" w:cs="Arial"/>
              </w:rPr>
            </w:pPr>
          </w:p>
          <w:p w14:paraId="6A2C652E" w14:textId="77777777" w:rsidR="009275D0" w:rsidRPr="00567F31" w:rsidRDefault="009275D0" w:rsidP="008F726C">
            <w:pPr>
              <w:rPr>
                <w:rFonts w:ascii="Arial" w:hAnsi="Arial" w:cs="Arial"/>
              </w:rPr>
            </w:pPr>
          </w:p>
          <w:p w14:paraId="443287D4" w14:textId="77777777" w:rsidR="009275D0" w:rsidRPr="00567F31" w:rsidRDefault="009275D0" w:rsidP="008F726C">
            <w:pPr>
              <w:rPr>
                <w:rFonts w:ascii="Arial" w:hAnsi="Arial" w:cs="Arial"/>
              </w:rPr>
            </w:pPr>
          </w:p>
          <w:p w14:paraId="61919BFE" w14:textId="77777777" w:rsidR="009275D0" w:rsidRPr="00567F31" w:rsidRDefault="009275D0" w:rsidP="008F726C">
            <w:pPr>
              <w:rPr>
                <w:rFonts w:ascii="Arial" w:hAnsi="Arial" w:cs="Arial"/>
              </w:rPr>
            </w:pPr>
          </w:p>
          <w:p w14:paraId="2A1A4028" w14:textId="77777777" w:rsidR="00A5017F" w:rsidRPr="00567F31" w:rsidRDefault="00A5017F" w:rsidP="008F726C">
            <w:pPr>
              <w:rPr>
                <w:rFonts w:ascii="Arial" w:hAnsi="Arial" w:cs="Arial"/>
              </w:rPr>
            </w:pPr>
          </w:p>
          <w:p w14:paraId="4C1C130D" w14:textId="77777777" w:rsidR="00A5017F" w:rsidRPr="00567F31" w:rsidRDefault="00A5017F" w:rsidP="008F726C">
            <w:pPr>
              <w:rPr>
                <w:rFonts w:ascii="Arial" w:hAnsi="Arial" w:cs="Arial"/>
              </w:rPr>
            </w:pPr>
          </w:p>
          <w:p w14:paraId="6C13AF5D" w14:textId="77777777" w:rsidR="009275D0" w:rsidRPr="00567F31" w:rsidRDefault="009275D0" w:rsidP="008F726C">
            <w:pPr>
              <w:rPr>
                <w:rFonts w:ascii="Arial" w:hAnsi="Arial" w:cs="Arial"/>
              </w:rPr>
            </w:pPr>
          </w:p>
        </w:tc>
      </w:tr>
      <w:tr w:rsidR="009275D0" w:rsidRPr="00567F31" w14:paraId="5DDC71CC" w14:textId="77777777" w:rsidTr="001D593C">
        <w:trPr>
          <w:trHeight w:val="608"/>
          <w:jc w:val="center"/>
        </w:trPr>
        <w:tc>
          <w:tcPr>
            <w:tcW w:w="9067" w:type="dxa"/>
            <w:gridSpan w:val="2"/>
            <w:vAlign w:val="center"/>
          </w:tcPr>
          <w:p w14:paraId="65E6AF35" w14:textId="77777777" w:rsidR="009F33C5" w:rsidRPr="00567F31" w:rsidRDefault="009F33C5" w:rsidP="008F726C">
            <w:pPr>
              <w:rPr>
                <w:rFonts w:ascii="Arial" w:hAnsi="Arial" w:cs="Arial"/>
              </w:rPr>
            </w:pPr>
            <w:r w:rsidRPr="00567F31">
              <w:rPr>
                <w:rFonts w:ascii="Arial" w:hAnsi="Arial" w:cs="Arial"/>
              </w:rPr>
              <w:t>Declaration:</w:t>
            </w:r>
          </w:p>
        </w:tc>
      </w:tr>
      <w:tr w:rsidR="009F33C5" w:rsidRPr="00567F31" w14:paraId="49560A56" w14:textId="77777777" w:rsidTr="001D593C">
        <w:trPr>
          <w:jc w:val="center"/>
        </w:trPr>
        <w:tc>
          <w:tcPr>
            <w:tcW w:w="9067" w:type="dxa"/>
            <w:gridSpan w:val="2"/>
            <w:vAlign w:val="center"/>
          </w:tcPr>
          <w:p w14:paraId="6D068E60" w14:textId="77777777" w:rsidR="009F33C5" w:rsidRPr="00567F31" w:rsidRDefault="009F33C5" w:rsidP="009F33C5">
            <w:pPr>
              <w:jc w:val="both"/>
              <w:rPr>
                <w:rFonts w:ascii="Arial" w:hAnsi="Arial" w:cs="Arial"/>
              </w:rPr>
            </w:pPr>
          </w:p>
          <w:p w14:paraId="2F90EEF7" w14:textId="13D4527C" w:rsidR="009F33C5" w:rsidRPr="00567F31" w:rsidRDefault="009F33C5" w:rsidP="009F33C5">
            <w:pPr>
              <w:jc w:val="both"/>
              <w:rPr>
                <w:rFonts w:ascii="Arial" w:hAnsi="Arial" w:cs="Arial"/>
              </w:rPr>
            </w:pPr>
            <w:r w:rsidRPr="00567F31">
              <w:rPr>
                <w:rFonts w:ascii="Arial" w:hAnsi="Arial" w:cs="Arial"/>
              </w:rPr>
              <w:t xml:space="preserve">I confirm that at the date of this request for </w:t>
            </w:r>
            <w:r w:rsidR="00BD4005" w:rsidRPr="00567F31">
              <w:rPr>
                <w:rFonts w:ascii="Arial" w:hAnsi="Arial" w:cs="Arial"/>
              </w:rPr>
              <w:t xml:space="preserve">Assessment </w:t>
            </w:r>
            <w:r w:rsidRPr="00567F31">
              <w:rPr>
                <w:rFonts w:ascii="Arial" w:hAnsi="Arial" w:cs="Arial"/>
              </w:rPr>
              <w:t xml:space="preserve">to cross the threshold I meet the eligibility criteria and I submit </w:t>
            </w:r>
            <w:r w:rsidR="00F1497B" w:rsidRPr="00567F31">
              <w:rPr>
                <w:rFonts w:ascii="Arial" w:hAnsi="Arial" w:cs="Arial"/>
              </w:rPr>
              <w:t>Performance Management/Appraisal Planning</w:t>
            </w:r>
            <w:r w:rsidRPr="00567F31">
              <w:rPr>
                <w:rFonts w:ascii="Arial" w:hAnsi="Arial" w:cs="Arial"/>
              </w:rPr>
              <w:t xml:space="preserve"> and </w:t>
            </w:r>
            <w:r w:rsidR="00F1497B" w:rsidRPr="00567F31">
              <w:rPr>
                <w:rFonts w:ascii="Arial" w:hAnsi="Arial" w:cs="Arial"/>
              </w:rPr>
              <w:t xml:space="preserve">Review Statements </w:t>
            </w:r>
            <w:r w:rsidRPr="00567F31">
              <w:rPr>
                <w:rFonts w:ascii="Arial" w:hAnsi="Arial" w:cs="Arial"/>
              </w:rPr>
              <w:t xml:space="preserve">covering the relevant period. </w:t>
            </w:r>
          </w:p>
          <w:p w14:paraId="662C3765" w14:textId="77777777" w:rsidR="009F33C5" w:rsidRPr="00567F31" w:rsidRDefault="009F33C5" w:rsidP="008F726C">
            <w:pPr>
              <w:rPr>
                <w:rFonts w:ascii="Arial" w:hAnsi="Arial" w:cs="Arial"/>
              </w:rPr>
            </w:pPr>
          </w:p>
        </w:tc>
      </w:tr>
      <w:tr w:rsidR="009F33C5" w:rsidRPr="00567F31" w14:paraId="0F27F427" w14:textId="77777777" w:rsidTr="001D593C">
        <w:trPr>
          <w:trHeight w:val="555"/>
          <w:jc w:val="center"/>
        </w:trPr>
        <w:tc>
          <w:tcPr>
            <w:tcW w:w="2122" w:type="dxa"/>
            <w:vAlign w:val="center"/>
          </w:tcPr>
          <w:p w14:paraId="04D76D9F" w14:textId="77777777" w:rsidR="009F33C5" w:rsidRPr="00DE1596" w:rsidRDefault="009F33C5" w:rsidP="001E45FC">
            <w:pPr>
              <w:jc w:val="center"/>
              <w:rPr>
                <w:rFonts w:ascii="Arial" w:hAnsi="Arial" w:cs="Arial"/>
                <w:b/>
                <w:bCs/>
              </w:rPr>
            </w:pPr>
            <w:r w:rsidRPr="00DE1596">
              <w:rPr>
                <w:rFonts w:ascii="Arial" w:hAnsi="Arial" w:cs="Arial"/>
                <w:b/>
                <w:bCs/>
              </w:rPr>
              <w:t>Applicant’s signature</w:t>
            </w:r>
          </w:p>
        </w:tc>
        <w:tc>
          <w:tcPr>
            <w:tcW w:w="6945" w:type="dxa"/>
            <w:vAlign w:val="center"/>
          </w:tcPr>
          <w:p w14:paraId="57952136" w14:textId="77777777" w:rsidR="009F33C5" w:rsidRPr="00567F31" w:rsidRDefault="009F33C5" w:rsidP="008F726C">
            <w:pPr>
              <w:rPr>
                <w:rFonts w:ascii="Arial" w:hAnsi="Arial" w:cs="Arial"/>
              </w:rPr>
            </w:pPr>
          </w:p>
        </w:tc>
      </w:tr>
      <w:tr w:rsidR="009F33C5" w:rsidRPr="00567F31" w14:paraId="55571B4B" w14:textId="77777777" w:rsidTr="001D593C">
        <w:trPr>
          <w:trHeight w:val="555"/>
          <w:jc w:val="center"/>
        </w:trPr>
        <w:tc>
          <w:tcPr>
            <w:tcW w:w="2122" w:type="dxa"/>
            <w:vAlign w:val="center"/>
          </w:tcPr>
          <w:p w14:paraId="0ACE465A" w14:textId="77777777" w:rsidR="009F33C5" w:rsidRPr="00567F31" w:rsidRDefault="009F33C5" w:rsidP="001E45FC">
            <w:pPr>
              <w:jc w:val="center"/>
              <w:rPr>
                <w:rFonts w:ascii="Arial" w:hAnsi="Arial" w:cs="Arial"/>
                <w:b/>
              </w:rPr>
            </w:pPr>
            <w:r w:rsidRPr="00567F31">
              <w:rPr>
                <w:rFonts w:ascii="Arial" w:hAnsi="Arial" w:cs="Arial"/>
                <w:b/>
              </w:rPr>
              <w:t>Date</w:t>
            </w:r>
          </w:p>
        </w:tc>
        <w:tc>
          <w:tcPr>
            <w:tcW w:w="6945" w:type="dxa"/>
            <w:vAlign w:val="center"/>
          </w:tcPr>
          <w:p w14:paraId="266D976E" w14:textId="77777777" w:rsidR="009F33C5" w:rsidRPr="00567F31" w:rsidRDefault="009F33C5" w:rsidP="008F726C">
            <w:pPr>
              <w:rPr>
                <w:rFonts w:ascii="Arial" w:hAnsi="Arial" w:cs="Arial"/>
                <w:b/>
              </w:rPr>
            </w:pPr>
          </w:p>
        </w:tc>
      </w:tr>
    </w:tbl>
    <w:p w14:paraId="0827061D" w14:textId="77777777" w:rsidR="001D260F" w:rsidRPr="00567F31" w:rsidRDefault="001D260F" w:rsidP="006F6E89">
      <w:pPr>
        <w:jc w:val="both"/>
        <w:rPr>
          <w:rFonts w:ascii="Arial" w:hAnsi="Arial" w:cs="Arial"/>
        </w:rPr>
      </w:pPr>
    </w:p>
    <w:p w14:paraId="67592715" w14:textId="77777777" w:rsidR="001D260F" w:rsidRPr="00567F31" w:rsidRDefault="001D260F" w:rsidP="006F6E89">
      <w:pPr>
        <w:jc w:val="both"/>
        <w:rPr>
          <w:rFonts w:ascii="Arial" w:hAnsi="Arial" w:cs="Arial"/>
        </w:rPr>
      </w:pPr>
    </w:p>
    <w:p w14:paraId="416A6D69" w14:textId="67ED6272" w:rsidR="008F726C" w:rsidRPr="00567F31" w:rsidRDefault="008F726C" w:rsidP="006F6E89">
      <w:pPr>
        <w:jc w:val="both"/>
        <w:rPr>
          <w:rFonts w:ascii="Arial" w:hAnsi="Arial" w:cs="Arial"/>
        </w:rPr>
      </w:pPr>
      <w:r w:rsidRPr="00567F31">
        <w:rPr>
          <w:rFonts w:ascii="Arial" w:hAnsi="Arial" w:cs="Arial"/>
        </w:rPr>
        <w:t xml:space="preserve">This signed proforma should be appended to the </w:t>
      </w:r>
      <w:r w:rsidR="001F45E6" w:rsidRPr="00567F31">
        <w:rPr>
          <w:rFonts w:ascii="Arial" w:hAnsi="Arial" w:cs="Arial"/>
        </w:rPr>
        <w:t>Teacher</w:t>
      </w:r>
      <w:r w:rsidRPr="00567F31">
        <w:rPr>
          <w:rFonts w:ascii="Arial" w:hAnsi="Arial" w:cs="Arial"/>
        </w:rPr>
        <w:t xml:space="preserve">’s </w:t>
      </w:r>
      <w:r w:rsidR="00F1497B" w:rsidRPr="00567F31">
        <w:rPr>
          <w:rFonts w:ascii="Arial" w:hAnsi="Arial" w:cs="Arial"/>
        </w:rPr>
        <w:t>Performance Management/Appraisal Planning Record Statement</w:t>
      </w:r>
      <w:r w:rsidRPr="00567F31">
        <w:rPr>
          <w:rFonts w:ascii="Arial" w:hAnsi="Arial" w:cs="Arial"/>
        </w:rPr>
        <w:t xml:space="preserve">. </w:t>
      </w:r>
    </w:p>
    <w:p w14:paraId="1F41B0DD" w14:textId="77777777" w:rsidR="00D81D45" w:rsidRDefault="00D81D45" w:rsidP="001A7AC2">
      <w:pPr>
        <w:rPr>
          <w:rFonts w:ascii="Arial" w:hAnsi="Arial" w:cs="Arial"/>
          <w:b/>
          <w:u w:val="single"/>
        </w:rPr>
      </w:pPr>
    </w:p>
    <w:p w14:paraId="19F4D8AB" w14:textId="77777777" w:rsidR="002A7D41" w:rsidRDefault="002A7D41" w:rsidP="001A7AC2">
      <w:pPr>
        <w:rPr>
          <w:rFonts w:ascii="Arial" w:hAnsi="Arial" w:cs="Arial"/>
          <w:b/>
          <w:u w:val="single"/>
        </w:rPr>
      </w:pPr>
    </w:p>
    <w:p w14:paraId="5A94B238" w14:textId="77777777" w:rsidR="00CA0204" w:rsidRDefault="00CA0204" w:rsidP="001A7AC2">
      <w:pPr>
        <w:rPr>
          <w:rFonts w:ascii="Arial" w:hAnsi="Arial" w:cs="Arial"/>
          <w:b/>
          <w:u w:val="single"/>
        </w:rPr>
      </w:pPr>
    </w:p>
    <w:p w14:paraId="4DBBBE26" w14:textId="77777777" w:rsidR="00CA0204" w:rsidRDefault="00CA0204" w:rsidP="001A7AC2">
      <w:pPr>
        <w:rPr>
          <w:rFonts w:ascii="Arial" w:hAnsi="Arial" w:cs="Arial"/>
          <w:b/>
          <w:u w:val="single"/>
        </w:rPr>
      </w:pPr>
    </w:p>
    <w:p w14:paraId="7CA94D5C" w14:textId="7B1C2275" w:rsidR="00B53C7E" w:rsidRDefault="00870936" w:rsidP="00D13981">
      <w:pPr>
        <w:rPr>
          <w:rFonts w:ascii="Arial" w:hAnsi="Arial" w:cs="Arial"/>
        </w:rPr>
      </w:pPr>
      <w:r w:rsidRPr="00CA0204">
        <w:rPr>
          <w:rFonts w:ascii="Arial" w:hAnsi="Arial" w:cs="Arial"/>
          <w:b/>
        </w:rPr>
        <w:lastRenderedPageBreak/>
        <w:t>Appendix Four</w:t>
      </w:r>
      <w:r w:rsidR="00CA0204" w:rsidRPr="00CA0204">
        <w:rPr>
          <w:rFonts w:ascii="Arial" w:hAnsi="Arial" w:cs="Arial"/>
          <w:b/>
        </w:rPr>
        <w:t xml:space="preserve">: </w:t>
      </w:r>
      <w:r w:rsidR="0091601D" w:rsidRPr="00CA0204">
        <w:rPr>
          <w:rFonts w:ascii="Arial" w:hAnsi="Arial" w:cs="Arial"/>
          <w:b/>
          <w:bCs/>
        </w:rPr>
        <w:t>Threshold</w:t>
      </w:r>
      <w:r w:rsidR="00714722" w:rsidRPr="00CA0204">
        <w:rPr>
          <w:rFonts w:ascii="Arial" w:hAnsi="Arial" w:cs="Arial"/>
          <w:b/>
          <w:bCs/>
        </w:rPr>
        <w:t xml:space="preserve"> Progression </w:t>
      </w:r>
    </w:p>
    <w:p w14:paraId="2CA393E3" w14:textId="77777777" w:rsidR="00D13981" w:rsidRPr="00F91A40" w:rsidRDefault="00D13981" w:rsidP="00D13981">
      <w:pPr>
        <w:ind w:left="720"/>
        <w:rPr>
          <w:rFonts w:ascii="Arial" w:hAnsi="Arial" w:cs="Arial"/>
        </w:rPr>
      </w:pPr>
    </w:p>
    <w:p w14:paraId="1833BCB7" w14:textId="490A923A" w:rsidR="00673397" w:rsidRPr="00567F31" w:rsidRDefault="00673397" w:rsidP="00F91A40">
      <w:pPr>
        <w:rPr>
          <w:rFonts w:ascii="Arial" w:hAnsi="Arial" w:cs="Arial"/>
          <w:b/>
          <w:bCs/>
        </w:rPr>
      </w:pPr>
    </w:p>
    <w:p w14:paraId="14912B91" w14:textId="60BE94B2" w:rsidR="0027363E" w:rsidRPr="00567F31" w:rsidRDefault="00EE2C98" w:rsidP="00F91A40">
      <w:pPr>
        <w:jc w:val="both"/>
        <w:rPr>
          <w:rFonts w:ascii="Arial" w:hAnsi="Arial" w:cs="Arial"/>
        </w:rPr>
      </w:pPr>
      <w:r>
        <w:rPr>
          <w:rFonts w:ascii="Arial" w:hAnsi="Arial" w:cs="Arial"/>
          <w:b/>
          <w:bCs/>
        </w:rPr>
        <w:t>1</w:t>
      </w:r>
      <w:r w:rsidR="00D13981" w:rsidRPr="00D13981">
        <w:rPr>
          <w:rFonts w:ascii="Arial" w:hAnsi="Arial" w:cs="Arial"/>
          <w:b/>
          <w:bCs/>
        </w:rPr>
        <w:t>.</w:t>
      </w:r>
      <w:r w:rsidR="00D13981">
        <w:rPr>
          <w:rFonts w:ascii="Arial" w:hAnsi="Arial" w:cs="Arial"/>
        </w:rPr>
        <w:t xml:space="preserve"> </w:t>
      </w:r>
      <w:r w:rsidR="008F726C" w:rsidRPr="00F91A40">
        <w:rPr>
          <w:rFonts w:ascii="Arial" w:hAnsi="Arial" w:cs="Arial"/>
          <w:b/>
          <w:bCs/>
        </w:rPr>
        <w:t xml:space="preserve">Professional </w:t>
      </w:r>
      <w:r w:rsidR="00BD4005" w:rsidRPr="00F91A40">
        <w:rPr>
          <w:rFonts w:ascii="Arial" w:hAnsi="Arial" w:cs="Arial"/>
          <w:b/>
          <w:bCs/>
        </w:rPr>
        <w:t>Attributes</w:t>
      </w:r>
    </w:p>
    <w:p w14:paraId="204108BC" w14:textId="77777777" w:rsidR="008F726C" w:rsidRPr="00567F31" w:rsidRDefault="008F726C" w:rsidP="006F6E89">
      <w:pPr>
        <w:jc w:val="both"/>
        <w:rPr>
          <w:rFonts w:ascii="Arial" w:hAnsi="Arial" w:cs="Arial"/>
        </w:rPr>
      </w:pPr>
      <w:r w:rsidRPr="00567F31">
        <w:rPr>
          <w:rFonts w:ascii="Arial" w:hAnsi="Arial" w:cs="Arial"/>
        </w:rPr>
        <w:t xml:space="preserve"> </w:t>
      </w:r>
    </w:p>
    <w:p w14:paraId="79F8CA78" w14:textId="6B8265D1" w:rsidR="008F726C" w:rsidRPr="00567F31" w:rsidRDefault="008F726C" w:rsidP="00F91A40">
      <w:pPr>
        <w:ind w:left="720"/>
        <w:jc w:val="both"/>
        <w:rPr>
          <w:rFonts w:ascii="Arial" w:hAnsi="Arial" w:cs="Arial"/>
        </w:rPr>
      </w:pPr>
      <w:r w:rsidRPr="00567F31">
        <w:rPr>
          <w:rFonts w:ascii="Arial" w:hAnsi="Arial" w:cs="Arial"/>
        </w:rPr>
        <w:t xml:space="preserve">Contribute significantly, where appropriate, to implementing workplace policies and practice and to promoting collective responsibility for their implementation. </w:t>
      </w:r>
    </w:p>
    <w:p w14:paraId="587C43F2" w14:textId="77777777" w:rsidR="0027363E" w:rsidRPr="00567F31" w:rsidRDefault="0027363E" w:rsidP="006F6E89">
      <w:pPr>
        <w:jc w:val="both"/>
        <w:rPr>
          <w:rFonts w:ascii="Arial" w:hAnsi="Arial" w:cs="Arial"/>
        </w:rPr>
      </w:pPr>
    </w:p>
    <w:p w14:paraId="3247798D" w14:textId="15C00C88" w:rsidR="008F726C" w:rsidRPr="00567F31" w:rsidRDefault="00EE2C98" w:rsidP="00F91A40">
      <w:pPr>
        <w:jc w:val="both"/>
        <w:rPr>
          <w:rFonts w:ascii="Arial" w:hAnsi="Arial" w:cs="Arial"/>
        </w:rPr>
      </w:pPr>
      <w:r>
        <w:rPr>
          <w:rFonts w:ascii="Arial" w:hAnsi="Arial" w:cs="Arial"/>
          <w:b/>
          <w:bCs/>
        </w:rPr>
        <w:t>2</w:t>
      </w:r>
      <w:r w:rsidR="00D13981" w:rsidRPr="00D13981">
        <w:rPr>
          <w:rFonts w:ascii="Arial" w:hAnsi="Arial" w:cs="Arial"/>
          <w:b/>
          <w:bCs/>
        </w:rPr>
        <w:t>.</w:t>
      </w:r>
      <w:r w:rsidR="00D13981">
        <w:rPr>
          <w:rFonts w:ascii="Arial" w:hAnsi="Arial" w:cs="Arial"/>
          <w:b/>
          <w:bCs/>
        </w:rPr>
        <w:t xml:space="preserve"> </w:t>
      </w:r>
      <w:r w:rsidR="00B53C7E" w:rsidRPr="00F91A40">
        <w:rPr>
          <w:rFonts w:ascii="Arial" w:hAnsi="Arial" w:cs="Arial"/>
          <w:b/>
          <w:bCs/>
        </w:rPr>
        <w:t>P</w:t>
      </w:r>
      <w:r w:rsidR="008F726C" w:rsidRPr="00F91A40">
        <w:rPr>
          <w:rFonts w:ascii="Arial" w:hAnsi="Arial" w:cs="Arial"/>
          <w:b/>
          <w:bCs/>
        </w:rPr>
        <w:t xml:space="preserve">rofessional </w:t>
      </w:r>
      <w:r w:rsidR="00BD4005" w:rsidRPr="00F91A40">
        <w:rPr>
          <w:rFonts w:ascii="Arial" w:hAnsi="Arial" w:cs="Arial"/>
          <w:b/>
          <w:bCs/>
        </w:rPr>
        <w:t xml:space="preserve">Knowledge </w:t>
      </w:r>
      <w:r w:rsidR="008F726C" w:rsidRPr="00F91A40">
        <w:rPr>
          <w:rFonts w:ascii="Arial" w:hAnsi="Arial" w:cs="Arial"/>
          <w:b/>
          <w:bCs/>
        </w:rPr>
        <w:t xml:space="preserve">and </w:t>
      </w:r>
      <w:r w:rsidR="00BD4005" w:rsidRPr="00F91A40">
        <w:rPr>
          <w:rFonts w:ascii="Arial" w:hAnsi="Arial" w:cs="Arial"/>
          <w:b/>
          <w:bCs/>
        </w:rPr>
        <w:t>Understanding</w:t>
      </w:r>
      <w:r w:rsidR="00BD4005" w:rsidRPr="00567F31">
        <w:rPr>
          <w:rFonts w:ascii="Arial" w:hAnsi="Arial" w:cs="Arial"/>
        </w:rPr>
        <w:t xml:space="preserve"> </w:t>
      </w:r>
    </w:p>
    <w:p w14:paraId="7B0ED981" w14:textId="77777777" w:rsidR="0027363E" w:rsidRPr="00567F31" w:rsidRDefault="0027363E" w:rsidP="006F6E89">
      <w:pPr>
        <w:jc w:val="both"/>
        <w:rPr>
          <w:rFonts w:ascii="Arial" w:hAnsi="Arial" w:cs="Arial"/>
        </w:rPr>
      </w:pPr>
    </w:p>
    <w:p w14:paraId="03BB2E6A" w14:textId="03AD7382" w:rsidR="008F726C" w:rsidRPr="00567F31" w:rsidRDefault="00EE2C98" w:rsidP="00F91A40">
      <w:pPr>
        <w:ind w:left="1440" w:hanging="720"/>
        <w:jc w:val="both"/>
        <w:rPr>
          <w:rFonts w:ascii="Arial" w:hAnsi="Arial" w:cs="Arial"/>
        </w:rPr>
      </w:pPr>
      <w:r>
        <w:rPr>
          <w:rFonts w:ascii="Arial" w:hAnsi="Arial" w:cs="Arial"/>
        </w:rPr>
        <w:t>2</w:t>
      </w:r>
      <w:r w:rsidR="008F726C" w:rsidRPr="00567F31">
        <w:rPr>
          <w:rFonts w:ascii="Arial" w:hAnsi="Arial" w:cs="Arial"/>
        </w:rPr>
        <w:t xml:space="preserve">.1 </w:t>
      </w:r>
      <w:r w:rsidR="003D47BA" w:rsidRPr="00567F31">
        <w:rPr>
          <w:rFonts w:ascii="Arial" w:hAnsi="Arial" w:cs="Arial"/>
        </w:rPr>
        <w:tab/>
      </w:r>
      <w:r w:rsidR="008F726C" w:rsidRPr="00567F31">
        <w:rPr>
          <w:rFonts w:ascii="Arial" w:hAnsi="Arial" w:cs="Arial"/>
        </w:rPr>
        <w:t xml:space="preserve">Have an extensive knowledge and understanding of how to use and adapt a range of teaching, learning and behaviour management strategies, including how to personalise learning to provide opportunities for all learners to achieve their potential. </w:t>
      </w:r>
    </w:p>
    <w:p w14:paraId="57D6ABE3" w14:textId="77777777" w:rsidR="009F4B56" w:rsidRPr="00567F31" w:rsidRDefault="009F4B56" w:rsidP="00F91A40">
      <w:pPr>
        <w:ind w:left="1440" w:hanging="720"/>
        <w:jc w:val="both"/>
        <w:rPr>
          <w:rFonts w:ascii="Arial" w:hAnsi="Arial" w:cs="Arial"/>
        </w:rPr>
      </w:pPr>
    </w:p>
    <w:p w14:paraId="784BD19A" w14:textId="3034FB40" w:rsidR="009F4B56" w:rsidRPr="00567F31" w:rsidRDefault="00EE2C98" w:rsidP="00F91A40">
      <w:pPr>
        <w:ind w:left="1440" w:hanging="720"/>
        <w:jc w:val="both"/>
        <w:rPr>
          <w:rFonts w:ascii="Arial" w:hAnsi="Arial" w:cs="Arial"/>
        </w:rPr>
      </w:pPr>
      <w:r>
        <w:rPr>
          <w:rFonts w:ascii="Arial" w:hAnsi="Arial" w:cs="Arial"/>
        </w:rPr>
        <w:t>2</w:t>
      </w:r>
      <w:r w:rsidR="008F726C" w:rsidRPr="00567F31">
        <w:rPr>
          <w:rFonts w:ascii="Arial" w:hAnsi="Arial" w:cs="Arial"/>
        </w:rPr>
        <w:t xml:space="preserve">.2 </w:t>
      </w:r>
      <w:r w:rsidR="003D47BA" w:rsidRPr="00567F31">
        <w:rPr>
          <w:rFonts w:ascii="Arial" w:hAnsi="Arial" w:cs="Arial"/>
        </w:rPr>
        <w:tab/>
      </w:r>
      <w:r w:rsidR="008F726C" w:rsidRPr="00567F31">
        <w:rPr>
          <w:rFonts w:ascii="Arial" w:hAnsi="Arial" w:cs="Arial"/>
        </w:rPr>
        <w:t>Have an extensive knowledge and well-informed understanding of the assessment requirements and arrangements for the subjects/curriculum areas they teach, including those related to public examinations and qualifications.</w:t>
      </w:r>
    </w:p>
    <w:p w14:paraId="3EF0586C" w14:textId="618CF97B" w:rsidR="008F726C" w:rsidRPr="00567F31" w:rsidRDefault="008F726C" w:rsidP="00F91A40">
      <w:pPr>
        <w:ind w:left="1440" w:hanging="720"/>
        <w:jc w:val="both"/>
        <w:rPr>
          <w:rFonts w:ascii="Arial" w:hAnsi="Arial" w:cs="Arial"/>
        </w:rPr>
      </w:pPr>
      <w:r w:rsidRPr="00567F31">
        <w:rPr>
          <w:rFonts w:ascii="Arial" w:hAnsi="Arial" w:cs="Arial"/>
        </w:rPr>
        <w:t xml:space="preserve"> </w:t>
      </w:r>
    </w:p>
    <w:p w14:paraId="257CFEC1" w14:textId="7B97827D" w:rsidR="008F726C" w:rsidRPr="00567F31" w:rsidRDefault="00EE2C98" w:rsidP="00F91A40">
      <w:pPr>
        <w:ind w:left="1440" w:hanging="720"/>
        <w:jc w:val="both"/>
        <w:rPr>
          <w:rFonts w:ascii="Arial" w:hAnsi="Arial" w:cs="Arial"/>
        </w:rPr>
      </w:pPr>
      <w:r>
        <w:rPr>
          <w:rFonts w:ascii="Arial" w:hAnsi="Arial" w:cs="Arial"/>
        </w:rPr>
        <w:t>2</w:t>
      </w:r>
      <w:r w:rsidR="008F726C" w:rsidRPr="00567F31">
        <w:rPr>
          <w:rFonts w:ascii="Arial" w:hAnsi="Arial" w:cs="Arial"/>
        </w:rPr>
        <w:t xml:space="preserve">.3 </w:t>
      </w:r>
      <w:r w:rsidR="003D47BA" w:rsidRPr="00567F31">
        <w:rPr>
          <w:rFonts w:ascii="Arial" w:hAnsi="Arial" w:cs="Arial"/>
        </w:rPr>
        <w:tab/>
      </w:r>
      <w:r w:rsidR="008F726C" w:rsidRPr="00567F31">
        <w:rPr>
          <w:rFonts w:ascii="Arial" w:hAnsi="Arial" w:cs="Arial"/>
        </w:rPr>
        <w:t xml:space="preserve">Have up-to-date knowledge and understanding of the different types of qualifications and specifications and their suitability for meeting learners’ needs. </w:t>
      </w:r>
    </w:p>
    <w:p w14:paraId="2AE923EF" w14:textId="77777777" w:rsidR="009F4B56" w:rsidRPr="00567F31" w:rsidRDefault="009F4B56" w:rsidP="00F91A40">
      <w:pPr>
        <w:ind w:left="1440" w:hanging="720"/>
        <w:jc w:val="both"/>
        <w:rPr>
          <w:rFonts w:ascii="Arial" w:hAnsi="Arial" w:cs="Arial"/>
        </w:rPr>
      </w:pPr>
    </w:p>
    <w:p w14:paraId="4745EB95" w14:textId="7E75F71C" w:rsidR="008F726C" w:rsidRPr="00567F31" w:rsidRDefault="00EE2C98" w:rsidP="00F91A40">
      <w:pPr>
        <w:ind w:left="1440" w:hanging="720"/>
        <w:jc w:val="both"/>
        <w:rPr>
          <w:rFonts w:ascii="Arial" w:hAnsi="Arial" w:cs="Arial"/>
        </w:rPr>
      </w:pPr>
      <w:r>
        <w:rPr>
          <w:rFonts w:ascii="Arial" w:hAnsi="Arial" w:cs="Arial"/>
        </w:rPr>
        <w:t>2</w:t>
      </w:r>
      <w:r w:rsidR="008F726C" w:rsidRPr="00567F31">
        <w:rPr>
          <w:rFonts w:ascii="Arial" w:hAnsi="Arial" w:cs="Arial"/>
        </w:rPr>
        <w:t xml:space="preserve">.4 </w:t>
      </w:r>
      <w:r w:rsidR="00650222" w:rsidRPr="00567F31">
        <w:rPr>
          <w:rFonts w:ascii="Arial" w:hAnsi="Arial" w:cs="Arial"/>
        </w:rPr>
        <w:tab/>
      </w:r>
      <w:r w:rsidR="008F726C" w:rsidRPr="00567F31">
        <w:rPr>
          <w:rFonts w:ascii="Arial" w:hAnsi="Arial" w:cs="Arial"/>
        </w:rPr>
        <w:t xml:space="preserve">Have a more developed knowledge and understanding of their subjects/curriculum areas and related pedagogy including how learning progresses within them. </w:t>
      </w:r>
    </w:p>
    <w:p w14:paraId="20193DC5" w14:textId="77777777" w:rsidR="009F4B56" w:rsidRPr="00567F31" w:rsidRDefault="009F4B56" w:rsidP="00F91A40">
      <w:pPr>
        <w:ind w:left="1440" w:hanging="720"/>
        <w:jc w:val="both"/>
        <w:rPr>
          <w:rFonts w:ascii="Arial" w:hAnsi="Arial" w:cs="Arial"/>
        </w:rPr>
      </w:pPr>
    </w:p>
    <w:p w14:paraId="606B992E" w14:textId="0E95D733" w:rsidR="008F726C" w:rsidRDefault="00EE2C98">
      <w:pPr>
        <w:ind w:left="1440" w:hanging="720"/>
        <w:jc w:val="both"/>
        <w:rPr>
          <w:rFonts w:ascii="Arial" w:hAnsi="Arial" w:cs="Arial"/>
        </w:rPr>
      </w:pPr>
      <w:r>
        <w:rPr>
          <w:rFonts w:ascii="Arial" w:hAnsi="Arial" w:cs="Arial"/>
        </w:rPr>
        <w:t>2</w:t>
      </w:r>
      <w:r w:rsidR="008F726C" w:rsidRPr="00567F31">
        <w:rPr>
          <w:rFonts w:ascii="Arial" w:hAnsi="Arial" w:cs="Arial"/>
        </w:rPr>
        <w:t xml:space="preserve">.5 </w:t>
      </w:r>
      <w:r w:rsidR="00650222" w:rsidRPr="00567F31">
        <w:rPr>
          <w:rFonts w:ascii="Arial" w:hAnsi="Arial" w:cs="Arial"/>
        </w:rPr>
        <w:tab/>
      </w:r>
      <w:r w:rsidR="008F726C" w:rsidRPr="00567F31">
        <w:rPr>
          <w:rFonts w:ascii="Arial" w:hAnsi="Arial" w:cs="Arial"/>
        </w:rPr>
        <w:t xml:space="preserve">Have sufficient depth of knowledge and experience to be able to give advice on the development and wellbeing of children and young people. </w:t>
      </w:r>
    </w:p>
    <w:p w14:paraId="54C9A260" w14:textId="77777777" w:rsidR="00D13981" w:rsidRPr="00567F31" w:rsidRDefault="00D13981" w:rsidP="00D13981">
      <w:pPr>
        <w:ind w:left="1440" w:hanging="720"/>
        <w:jc w:val="both"/>
        <w:rPr>
          <w:rFonts w:ascii="Arial" w:hAnsi="Arial" w:cs="Arial"/>
        </w:rPr>
      </w:pPr>
    </w:p>
    <w:p w14:paraId="2D36BFC6" w14:textId="04B78C5A" w:rsidR="008F726C" w:rsidRPr="00567F31" w:rsidRDefault="00EE2C98" w:rsidP="00F91A40">
      <w:pPr>
        <w:jc w:val="both"/>
        <w:rPr>
          <w:rFonts w:ascii="Arial" w:hAnsi="Arial" w:cs="Arial"/>
        </w:rPr>
      </w:pPr>
      <w:r>
        <w:rPr>
          <w:rFonts w:ascii="Arial" w:hAnsi="Arial" w:cs="Arial"/>
          <w:b/>
          <w:bCs/>
        </w:rPr>
        <w:t>3</w:t>
      </w:r>
      <w:r w:rsidR="00D13981">
        <w:rPr>
          <w:rFonts w:ascii="Arial" w:hAnsi="Arial" w:cs="Arial"/>
        </w:rPr>
        <w:t xml:space="preserve">. </w:t>
      </w:r>
      <w:r w:rsidR="008F726C" w:rsidRPr="00F91A40">
        <w:rPr>
          <w:rFonts w:ascii="Arial" w:hAnsi="Arial" w:cs="Arial"/>
          <w:b/>
          <w:bCs/>
        </w:rPr>
        <w:t xml:space="preserve">Professional </w:t>
      </w:r>
      <w:r w:rsidR="00BD4005" w:rsidRPr="00F91A40">
        <w:rPr>
          <w:rFonts w:ascii="Arial" w:hAnsi="Arial" w:cs="Arial"/>
          <w:b/>
          <w:bCs/>
        </w:rPr>
        <w:t>Skills</w:t>
      </w:r>
      <w:r w:rsidR="00BD4005" w:rsidRPr="00567F31">
        <w:rPr>
          <w:rFonts w:ascii="Arial" w:hAnsi="Arial" w:cs="Arial"/>
        </w:rPr>
        <w:t xml:space="preserve"> </w:t>
      </w:r>
    </w:p>
    <w:p w14:paraId="2867CD7F" w14:textId="77777777" w:rsidR="0027363E" w:rsidRPr="00567F31" w:rsidRDefault="0027363E" w:rsidP="006F6E89">
      <w:pPr>
        <w:jc w:val="both"/>
        <w:rPr>
          <w:rFonts w:ascii="Arial" w:hAnsi="Arial" w:cs="Arial"/>
        </w:rPr>
      </w:pPr>
    </w:p>
    <w:p w14:paraId="31434E50" w14:textId="10900522" w:rsidR="008F726C" w:rsidRPr="00567F31" w:rsidRDefault="00EE2C98" w:rsidP="00F91A40">
      <w:pPr>
        <w:ind w:left="1440" w:hanging="720"/>
        <w:jc w:val="both"/>
        <w:rPr>
          <w:rFonts w:ascii="Arial" w:hAnsi="Arial" w:cs="Arial"/>
        </w:rPr>
      </w:pPr>
      <w:r>
        <w:rPr>
          <w:rFonts w:ascii="Arial" w:hAnsi="Arial" w:cs="Arial"/>
        </w:rPr>
        <w:t>3</w:t>
      </w:r>
      <w:r w:rsidR="008F726C" w:rsidRPr="00567F31">
        <w:rPr>
          <w:rFonts w:ascii="Arial" w:hAnsi="Arial" w:cs="Arial"/>
        </w:rPr>
        <w:t xml:space="preserve">.1 </w:t>
      </w:r>
      <w:r w:rsidR="00650222" w:rsidRPr="00567F31">
        <w:rPr>
          <w:rFonts w:ascii="Arial" w:hAnsi="Arial" w:cs="Arial"/>
        </w:rPr>
        <w:tab/>
      </w:r>
      <w:r w:rsidR="008F726C" w:rsidRPr="00567F31">
        <w:rPr>
          <w:rFonts w:ascii="Arial" w:hAnsi="Arial" w:cs="Arial"/>
        </w:rPr>
        <w:t xml:space="preserve">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14:paraId="1ACE4277" w14:textId="77777777" w:rsidR="009F4B56" w:rsidRPr="00567F31" w:rsidRDefault="009F4B56" w:rsidP="00F91A40">
      <w:pPr>
        <w:ind w:left="1440" w:hanging="720"/>
        <w:jc w:val="both"/>
        <w:rPr>
          <w:rFonts w:ascii="Arial" w:hAnsi="Arial" w:cs="Arial"/>
        </w:rPr>
      </w:pPr>
    </w:p>
    <w:p w14:paraId="7E203058" w14:textId="002191D1" w:rsidR="008F726C" w:rsidRPr="00567F31" w:rsidRDefault="00EE2C98" w:rsidP="00F91A40">
      <w:pPr>
        <w:ind w:left="1440" w:hanging="720"/>
        <w:jc w:val="both"/>
        <w:rPr>
          <w:rFonts w:ascii="Arial" w:hAnsi="Arial" w:cs="Arial"/>
        </w:rPr>
      </w:pPr>
      <w:r>
        <w:rPr>
          <w:rFonts w:ascii="Arial" w:hAnsi="Arial" w:cs="Arial"/>
        </w:rPr>
        <w:t>3</w:t>
      </w:r>
      <w:r w:rsidR="008F726C" w:rsidRPr="00567F31">
        <w:rPr>
          <w:rFonts w:ascii="Arial" w:hAnsi="Arial" w:cs="Arial"/>
        </w:rPr>
        <w:t xml:space="preserve">.2 </w:t>
      </w:r>
      <w:r w:rsidR="00650222" w:rsidRPr="00567F31">
        <w:rPr>
          <w:rFonts w:ascii="Arial" w:hAnsi="Arial" w:cs="Arial"/>
        </w:rPr>
        <w:tab/>
      </w:r>
      <w:r w:rsidR="008F726C" w:rsidRPr="00567F31">
        <w:rPr>
          <w:rFonts w:ascii="Arial" w:hAnsi="Arial" w:cs="Arial"/>
        </w:rPr>
        <w:t xml:space="preserve">Have teaching skills which lead to learners achieving well relative to their prior attainment, making progress as good as, or better than, similar learners nationally. </w:t>
      </w:r>
    </w:p>
    <w:p w14:paraId="129617D4" w14:textId="77777777" w:rsidR="009F4B56" w:rsidRPr="00567F31" w:rsidRDefault="009F4B56" w:rsidP="00F91A40">
      <w:pPr>
        <w:ind w:left="1440" w:hanging="720"/>
        <w:jc w:val="both"/>
        <w:rPr>
          <w:rFonts w:ascii="Arial" w:hAnsi="Arial" w:cs="Arial"/>
        </w:rPr>
      </w:pPr>
    </w:p>
    <w:p w14:paraId="33EBA5A4" w14:textId="22E3B5B3" w:rsidR="008F726C" w:rsidRPr="00567F31" w:rsidRDefault="00EE2C98" w:rsidP="00F91A40">
      <w:pPr>
        <w:ind w:firstLine="720"/>
        <w:jc w:val="both"/>
        <w:rPr>
          <w:rFonts w:ascii="Arial" w:hAnsi="Arial" w:cs="Arial"/>
        </w:rPr>
      </w:pPr>
      <w:r>
        <w:rPr>
          <w:rFonts w:ascii="Arial" w:hAnsi="Arial" w:cs="Arial"/>
        </w:rPr>
        <w:t>3</w:t>
      </w:r>
      <w:r w:rsidR="008F726C" w:rsidRPr="00567F31">
        <w:rPr>
          <w:rFonts w:ascii="Arial" w:hAnsi="Arial" w:cs="Arial"/>
        </w:rPr>
        <w:t xml:space="preserve">.3 </w:t>
      </w:r>
      <w:r w:rsidR="00650222" w:rsidRPr="00567F31">
        <w:rPr>
          <w:rFonts w:ascii="Arial" w:hAnsi="Arial" w:cs="Arial"/>
        </w:rPr>
        <w:tab/>
      </w:r>
      <w:r w:rsidR="008F726C" w:rsidRPr="00567F31">
        <w:rPr>
          <w:rFonts w:ascii="Arial" w:hAnsi="Arial" w:cs="Arial"/>
        </w:rPr>
        <w:t xml:space="preserve">Promote collaboration and work effectively as a team member. </w:t>
      </w:r>
    </w:p>
    <w:p w14:paraId="61C3F055" w14:textId="77777777" w:rsidR="001D260F" w:rsidRPr="00567F31" w:rsidRDefault="001D260F" w:rsidP="00B53C7E">
      <w:pPr>
        <w:jc w:val="both"/>
        <w:rPr>
          <w:rFonts w:ascii="Arial" w:hAnsi="Arial" w:cs="Arial"/>
        </w:rPr>
      </w:pPr>
    </w:p>
    <w:p w14:paraId="7CA94B98" w14:textId="14BE6567" w:rsidR="0049576E" w:rsidRPr="00567F31" w:rsidRDefault="00EE2C98" w:rsidP="00F91A40">
      <w:pPr>
        <w:ind w:left="1440" w:hanging="720"/>
        <w:jc w:val="both"/>
        <w:rPr>
          <w:rFonts w:ascii="Arial" w:hAnsi="Arial" w:cs="Arial"/>
        </w:rPr>
      </w:pPr>
      <w:r>
        <w:rPr>
          <w:rFonts w:ascii="Arial" w:hAnsi="Arial" w:cs="Arial"/>
        </w:rPr>
        <w:t>3</w:t>
      </w:r>
      <w:r w:rsidR="008F726C" w:rsidRPr="00567F31">
        <w:rPr>
          <w:rFonts w:ascii="Arial" w:hAnsi="Arial" w:cs="Arial"/>
        </w:rPr>
        <w:t xml:space="preserve">.4 </w:t>
      </w:r>
      <w:r w:rsidR="00650222" w:rsidRPr="00567F31">
        <w:rPr>
          <w:rFonts w:ascii="Arial" w:hAnsi="Arial" w:cs="Arial"/>
        </w:rPr>
        <w:tab/>
      </w:r>
      <w:r w:rsidR="008F726C" w:rsidRPr="00567F31">
        <w:rPr>
          <w:rFonts w:ascii="Arial" w:hAnsi="Arial" w:cs="Arial"/>
        </w:rPr>
        <w:t>Contribute to the professional development of colleagues through coaching and mentoring, demonstrating effective practice, and providing advice and feedback.</w:t>
      </w:r>
    </w:p>
    <w:p w14:paraId="14255B61" w14:textId="4155DA2D" w:rsidR="0049576E" w:rsidRDefault="0049576E" w:rsidP="00BB3F4C">
      <w:pPr>
        <w:jc w:val="both"/>
        <w:rPr>
          <w:rFonts w:ascii="Arial" w:hAnsi="Arial" w:cs="Arial"/>
          <w:sz w:val="22"/>
          <w:szCs w:val="22"/>
        </w:rPr>
      </w:pPr>
    </w:p>
    <w:p w14:paraId="000B0164" w14:textId="77777777" w:rsidR="00B53C7E" w:rsidRDefault="00B53C7E" w:rsidP="00FB76B9">
      <w:pPr>
        <w:ind w:left="2160" w:hanging="720"/>
        <w:jc w:val="both"/>
        <w:rPr>
          <w:rFonts w:ascii="Arial" w:hAnsi="Arial" w:cs="Arial"/>
          <w:sz w:val="22"/>
          <w:szCs w:val="22"/>
        </w:rPr>
      </w:pPr>
    </w:p>
    <w:p w14:paraId="76EE5402" w14:textId="77777777" w:rsidR="00B53C7E" w:rsidRDefault="00B53C7E" w:rsidP="00FB76B9">
      <w:pPr>
        <w:ind w:left="2160" w:hanging="720"/>
        <w:jc w:val="both"/>
        <w:rPr>
          <w:rFonts w:ascii="Arial" w:hAnsi="Arial" w:cs="Arial"/>
          <w:sz w:val="22"/>
          <w:szCs w:val="22"/>
        </w:rPr>
      </w:pPr>
    </w:p>
    <w:p w14:paraId="73F7FD5E" w14:textId="77777777" w:rsidR="00B53C7E" w:rsidRDefault="00B53C7E" w:rsidP="00FB76B9">
      <w:pPr>
        <w:ind w:left="2160" w:hanging="720"/>
        <w:jc w:val="both"/>
        <w:rPr>
          <w:rFonts w:ascii="Arial" w:hAnsi="Arial" w:cs="Arial"/>
          <w:sz w:val="22"/>
          <w:szCs w:val="22"/>
        </w:rPr>
      </w:pPr>
    </w:p>
    <w:p w14:paraId="3AF4E78E" w14:textId="77777777" w:rsidR="00B53C7E" w:rsidRDefault="00B53C7E" w:rsidP="00FB76B9">
      <w:pPr>
        <w:ind w:left="2160" w:hanging="720"/>
        <w:jc w:val="both"/>
        <w:rPr>
          <w:rFonts w:ascii="Arial" w:hAnsi="Arial" w:cs="Arial"/>
          <w:sz w:val="22"/>
          <w:szCs w:val="22"/>
        </w:rPr>
      </w:pPr>
    </w:p>
    <w:p w14:paraId="6C4F30D0" w14:textId="77777777" w:rsidR="00B53C7E" w:rsidRDefault="00B53C7E" w:rsidP="00FB76B9">
      <w:pPr>
        <w:ind w:left="2160" w:hanging="720"/>
        <w:jc w:val="both"/>
        <w:rPr>
          <w:rFonts w:ascii="Arial" w:hAnsi="Arial" w:cs="Arial"/>
          <w:sz w:val="22"/>
          <w:szCs w:val="22"/>
        </w:rPr>
      </w:pPr>
    </w:p>
    <w:p w14:paraId="778F378B" w14:textId="77777777" w:rsidR="00B53C7E" w:rsidRDefault="00B53C7E" w:rsidP="00FB76B9">
      <w:pPr>
        <w:ind w:left="2160" w:hanging="720"/>
        <w:jc w:val="both"/>
        <w:rPr>
          <w:rFonts w:ascii="Arial" w:hAnsi="Arial" w:cs="Arial"/>
          <w:sz w:val="22"/>
          <w:szCs w:val="22"/>
        </w:rPr>
      </w:pPr>
    </w:p>
    <w:p w14:paraId="093D4D3C" w14:textId="77777777" w:rsidR="00B53C7E" w:rsidRDefault="00B53C7E" w:rsidP="00FB76B9">
      <w:pPr>
        <w:ind w:left="2160" w:hanging="720"/>
        <w:jc w:val="both"/>
        <w:rPr>
          <w:rFonts w:ascii="Arial" w:hAnsi="Arial" w:cs="Arial"/>
          <w:sz w:val="22"/>
          <w:szCs w:val="22"/>
        </w:rPr>
      </w:pPr>
    </w:p>
    <w:p w14:paraId="61FE64EF" w14:textId="77777777" w:rsidR="00B53C7E" w:rsidRDefault="00B53C7E" w:rsidP="00FB76B9">
      <w:pPr>
        <w:ind w:left="2160" w:hanging="720"/>
        <w:jc w:val="both"/>
        <w:rPr>
          <w:rFonts w:ascii="Arial" w:hAnsi="Arial" w:cs="Arial"/>
          <w:sz w:val="22"/>
          <w:szCs w:val="22"/>
        </w:rPr>
      </w:pPr>
    </w:p>
    <w:p w14:paraId="1D8286F5" w14:textId="77777777" w:rsidR="00B53C7E" w:rsidRDefault="00B53C7E" w:rsidP="00FB76B9">
      <w:pPr>
        <w:ind w:left="2160" w:hanging="720"/>
        <w:jc w:val="both"/>
        <w:rPr>
          <w:rFonts w:ascii="Arial" w:hAnsi="Arial" w:cs="Arial"/>
          <w:sz w:val="22"/>
          <w:szCs w:val="22"/>
        </w:rPr>
      </w:pPr>
    </w:p>
    <w:p w14:paraId="70D1155A" w14:textId="77777777" w:rsidR="00B53C7E" w:rsidRDefault="00B53C7E" w:rsidP="00FB76B9">
      <w:pPr>
        <w:ind w:left="2160" w:hanging="720"/>
        <w:jc w:val="both"/>
        <w:rPr>
          <w:rFonts w:ascii="Arial" w:hAnsi="Arial" w:cs="Arial"/>
          <w:sz w:val="22"/>
          <w:szCs w:val="22"/>
        </w:rPr>
      </w:pPr>
    </w:p>
    <w:p w14:paraId="2380DBAF" w14:textId="21EAC442" w:rsidR="00B53C7E" w:rsidRDefault="00B53C7E" w:rsidP="00FB76B9">
      <w:pPr>
        <w:ind w:left="2160" w:hanging="720"/>
        <w:jc w:val="both"/>
        <w:rPr>
          <w:rFonts w:ascii="Arial" w:hAnsi="Arial" w:cs="Arial"/>
          <w:sz w:val="22"/>
          <w:szCs w:val="22"/>
        </w:rPr>
      </w:pPr>
    </w:p>
    <w:p w14:paraId="3D86E2ED" w14:textId="77777777" w:rsidR="00714675" w:rsidRPr="00567F31" w:rsidRDefault="00714675" w:rsidP="00F91A40">
      <w:pPr>
        <w:jc w:val="both"/>
        <w:rPr>
          <w:rFonts w:ascii="Arial" w:hAnsi="Arial" w:cs="Arial"/>
          <w:sz w:val="22"/>
          <w:szCs w:val="22"/>
        </w:rPr>
      </w:pPr>
    </w:p>
    <w:p w14:paraId="2CAC2F4E" w14:textId="6C745EFC" w:rsidR="0052214F" w:rsidRPr="00CA0204" w:rsidRDefault="0009280E" w:rsidP="002A6EE1">
      <w:pPr>
        <w:rPr>
          <w:rFonts w:ascii="Arial" w:hAnsi="Arial" w:cs="Arial"/>
          <w:b/>
          <w:bCs/>
        </w:rPr>
      </w:pPr>
      <w:bookmarkStart w:id="3" w:name="_Hlk148965523"/>
      <w:r w:rsidRPr="00CA0204">
        <w:rPr>
          <w:rFonts w:ascii="Arial" w:hAnsi="Arial" w:cs="Arial"/>
          <w:b/>
        </w:rPr>
        <w:lastRenderedPageBreak/>
        <w:t xml:space="preserve">Appendix </w:t>
      </w:r>
      <w:r w:rsidR="007F3BE0" w:rsidRPr="00CA0204">
        <w:rPr>
          <w:rFonts w:ascii="Arial" w:hAnsi="Arial" w:cs="Arial"/>
          <w:b/>
        </w:rPr>
        <w:t>Five</w:t>
      </w:r>
      <w:r w:rsidR="00CA0204" w:rsidRPr="00CA0204">
        <w:rPr>
          <w:rFonts w:ascii="Arial" w:hAnsi="Arial" w:cs="Arial"/>
          <w:b/>
        </w:rPr>
        <w:t xml:space="preserve">: </w:t>
      </w:r>
      <w:r w:rsidR="0026686D" w:rsidRPr="00CA0204">
        <w:rPr>
          <w:rFonts w:ascii="Arial" w:hAnsi="Arial" w:cs="Arial"/>
          <w:b/>
          <w:bCs/>
          <w:color w:val="000000"/>
        </w:rPr>
        <w:t xml:space="preserve">Teaching and Learning </w:t>
      </w:r>
    </w:p>
    <w:bookmarkEnd w:id="3"/>
    <w:p w14:paraId="3EA32D6B" w14:textId="77777777" w:rsidR="00990679" w:rsidRPr="00567F31" w:rsidRDefault="00990679" w:rsidP="00A41871">
      <w:pPr>
        <w:rPr>
          <w:rFonts w:ascii="Arial" w:hAnsi="Arial"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976"/>
        <w:gridCol w:w="2694"/>
      </w:tblGrid>
      <w:tr w:rsidR="00BC7CC8" w:rsidRPr="00567F31" w14:paraId="03A341F8" w14:textId="77777777" w:rsidTr="538C3FA5">
        <w:trPr>
          <w:trHeight w:val="609"/>
        </w:trPr>
        <w:tc>
          <w:tcPr>
            <w:tcW w:w="9639" w:type="dxa"/>
            <w:gridSpan w:val="3"/>
            <w:vAlign w:val="center"/>
            <w:hideMark/>
          </w:tcPr>
          <w:p w14:paraId="2AEA9001" w14:textId="59733460" w:rsidR="00BC7CC8" w:rsidRPr="00567F31" w:rsidRDefault="001F45E6" w:rsidP="001D593C">
            <w:pPr>
              <w:jc w:val="center"/>
              <w:rPr>
                <w:rFonts w:ascii="Arial" w:hAnsi="Arial" w:cs="Arial"/>
                <w:b/>
                <w:bCs/>
                <w:color w:val="000000"/>
              </w:rPr>
            </w:pPr>
            <w:r w:rsidRPr="00567F31">
              <w:rPr>
                <w:rFonts w:ascii="Arial" w:hAnsi="Arial" w:cs="Arial"/>
                <w:b/>
                <w:bCs/>
                <w:color w:val="000000"/>
              </w:rPr>
              <w:t>Teacher</w:t>
            </w:r>
            <w:r w:rsidR="008164FD" w:rsidRPr="00567F31">
              <w:rPr>
                <w:rFonts w:ascii="Arial" w:hAnsi="Arial" w:cs="Arial"/>
                <w:b/>
                <w:bCs/>
                <w:color w:val="000000"/>
              </w:rPr>
              <w:t>s</w:t>
            </w:r>
            <w:r w:rsidR="00BC7CC8" w:rsidRPr="00567F31">
              <w:rPr>
                <w:rFonts w:ascii="Arial" w:hAnsi="Arial" w:cs="Arial"/>
                <w:b/>
                <w:bCs/>
                <w:color w:val="000000"/>
              </w:rPr>
              <w:t xml:space="preserve">’ </w:t>
            </w:r>
            <w:r w:rsidR="00AB1937" w:rsidRPr="00567F31">
              <w:rPr>
                <w:rFonts w:ascii="Arial" w:hAnsi="Arial" w:cs="Arial"/>
                <w:b/>
                <w:bCs/>
                <w:color w:val="000000"/>
              </w:rPr>
              <w:t>Allowance Levels</w:t>
            </w:r>
          </w:p>
        </w:tc>
      </w:tr>
      <w:tr w:rsidR="0052214F" w:rsidRPr="00567F31" w14:paraId="173EE618" w14:textId="77777777" w:rsidTr="538C3FA5">
        <w:trPr>
          <w:trHeight w:val="310"/>
        </w:trPr>
        <w:tc>
          <w:tcPr>
            <w:tcW w:w="3969" w:type="dxa"/>
            <w:vAlign w:val="center"/>
            <w:hideMark/>
          </w:tcPr>
          <w:p w14:paraId="32097A0E" w14:textId="27224386" w:rsidR="0052214F" w:rsidRPr="00567F31" w:rsidRDefault="0052214F">
            <w:pPr>
              <w:rPr>
                <w:rFonts w:ascii="Arial" w:hAnsi="Arial" w:cs="Arial"/>
                <w:b/>
                <w:bCs/>
                <w:color w:val="000000"/>
              </w:rPr>
            </w:pPr>
            <w:r w:rsidRPr="00567F31">
              <w:rPr>
                <w:rFonts w:ascii="Arial" w:hAnsi="Arial" w:cs="Arial"/>
                <w:b/>
                <w:bCs/>
                <w:color w:val="000000"/>
              </w:rPr>
              <w:t xml:space="preserve">                                                               </w:t>
            </w:r>
          </w:p>
        </w:tc>
        <w:tc>
          <w:tcPr>
            <w:tcW w:w="2976" w:type="dxa"/>
            <w:vAlign w:val="center"/>
          </w:tcPr>
          <w:p w14:paraId="29268523" w14:textId="456F6F1F" w:rsidR="0052214F" w:rsidRPr="00567F31" w:rsidRDefault="003208E2" w:rsidP="001A7AC2">
            <w:pPr>
              <w:jc w:val="center"/>
              <w:rPr>
                <w:rFonts w:ascii="Arial" w:hAnsi="Arial" w:cs="Arial"/>
                <w:b/>
                <w:bCs/>
                <w:color w:val="000000"/>
              </w:rPr>
            </w:pPr>
            <w:r>
              <w:rPr>
                <w:rFonts w:ascii="Arial" w:hAnsi="Arial" w:cs="Arial"/>
                <w:b/>
                <w:bCs/>
                <w:color w:val="000000"/>
              </w:rPr>
              <w:t>September 2024</w:t>
            </w:r>
          </w:p>
        </w:tc>
        <w:tc>
          <w:tcPr>
            <w:tcW w:w="2694" w:type="dxa"/>
            <w:vAlign w:val="center"/>
            <w:hideMark/>
          </w:tcPr>
          <w:p w14:paraId="45CE527A" w14:textId="5F06E1AF" w:rsidR="0052214F" w:rsidRPr="00567F31" w:rsidRDefault="0052214F" w:rsidP="001D593C">
            <w:pPr>
              <w:jc w:val="center"/>
              <w:rPr>
                <w:rFonts w:ascii="Arial" w:hAnsi="Arial" w:cs="Arial"/>
                <w:b/>
                <w:bCs/>
                <w:color w:val="000000"/>
              </w:rPr>
            </w:pPr>
            <w:r w:rsidRPr="00567F31">
              <w:rPr>
                <w:rFonts w:ascii="Arial" w:hAnsi="Arial" w:cs="Arial"/>
                <w:b/>
                <w:bCs/>
                <w:color w:val="000000"/>
              </w:rPr>
              <w:t>Recommended September 202</w:t>
            </w:r>
            <w:r w:rsidR="003208E2">
              <w:rPr>
                <w:rFonts w:ascii="Arial" w:hAnsi="Arial" w:cs="Arial"/>
                <w:b/>
                <w:bCs/>
                <w:color w:val="000000"/>
              </w:rPr>
              <w:t>5</w:t>
            </w:r>
          </w:p>
        </w:tc>
      </w:tr>
      <w:tr w:rsidR="0052214F" w:rsidRPr="00567F31" w14:paraId="05BE060E" w14:textId="77777777" w:rsidTr="538C3FA5">
        <w:trPr>
          <w:trHeight w:val="313"/>
        </w:trPr>
        <w:tc>
          <w:tcPr>
            <w:tcW w:w="9639" w:type="dxa"/>
            <w:gridSpan w:val="3"/>
            <w:vAlign w:val="center"/>
            <w:hideMark/>
          </w:tcPr>
          <w:p w14:paraId="287AAFFB" w14:textId="5ADFFB76" w:rsidR="0052214F" w:rsidRPr="00567F31" w:rsidRDefault="0052214F">
            <w:pPr>
              <w:rPr>
                <w:rFonts w:ascii="Arial" w:hAnsi="Arial" w:cs="Arial"/>
                <w:color w:val="000000"/>
              </w:rPr>
            </w:pPr>
            <w:r w:rsidRPr="00567F31">
              <w:rPr>
                <w:rFonts w:ascii="Arial" w:hAnsi="Arial" w:cs="Arial"/>
                <w:b/>
                <w:bCs/>
                <w:color w:val="000000"/>
              </w:rPr>
              <w:t xml:space="preserve">Responsibility (TLR) payment 3 (Fixed term) </w:t>
            </w:r>
          </w:p>
        </w:tc>
      </w:tr>
      <w:tr w:rsidR="00F1497B" w:rsidRPr="00567F31" w14:paraId="3AF6510A" w14:textId="77777777" w:rsidTr="538C3FA5">
        <w:trPr>
          <w:trHeight w:val="310"/>
        </w:trPr>
        <w:tc>
          <w:tcPr>
            <w:tcW w:w="3969" w:type="dxa"/>
            <w:vAlign w:val="center"/>
            <w:hideMark/>
          </w:tcPr>
          <w:p w14:paraId="65FB00B4" w14:textId="77777777" w:rsidR="00F1497B" w:rsidRPr="00567F31" w:rsidRDefault="00F1497B" w:rsidP="00F1497B">
            <w:pPr>
              <w:rPr>
                <w:rFonts w:ascii="Arial" w:hAnsi="Arial" w:cs="Arial"/>
                <w:color w:val="000000"/>
              </w:rPr>
            </w:pPr>
            <w:r w:rsidRPr="00567F31">
              <w:rPr>
                <w:rFonts w:ascii="Arial" w:hAnsi="Arial" w:cs="Arial"/>
                <w:color w:val="000000"/>
              </w:rPr>
              <w:t xml:space="preserve">Minimum </w:t>
            </w:r>
          </w:p>
        </w:tc>
        <w:tc>
          <w:tcPr>
            <w:tcW w:w="2976" w:type="dxa"/>
            <w:vAlign w:val="center"/>
            <w:hideMark/>
          </w:tcPr>
          <w:p w14:paraId="6956ED61" w14:textId="260CE638" w:rsidR="00F1497B" w:rsidRPr="00567F31" w:rsidRDefault="003208E2" w:rsidP="00F1497B">
            <w:pPr>
              <w:jc w:val="center"/>
              <w:rPr>
                <w:rFonts w:ascii="Arial" w:hAnsi="Arial" w:cs="Arial"/>
                <w:color w:val="000000"/>
              </w:rPr>
            </w:pPr>
            <w:r w:rsidRPr="006227C8">
              <w:rPr>
                <w:rFonts w:ascii="Arial" w:hAnsi="Arial" w:cs="Arial"/>
                <w:color w:val="000000"/>
              </w:rPr>
              <w:t>£67</w:t>
            </w:r>
            <w:r>
              <w:rPr>
                <w:rFonts w:ascii="Arial" w:hAnsi="Arial" w:cs="Arial"/>
                <w:color w:val="000000"/>
              </w:rPr>
              <w:t>5</w:t>
            </w:r>
          </w:p>
        </w:tc>
        <w:tc>
          <w:tcPr>
            <w:tcW w:w="2694" w:type="dxa"/>
            <w:vAlign w:val="center"/>
            <w:hideMark/>
          </w:tcPr>
          <w:p w14:paraId="46DD82F8" w14:textId="16E2D049" w:rsidR="00F1497B" w:rsidRPr="006227C8" w:rsidRDefault="00D6014A" w:rsidP="00F1497B">
            <w:pPr>
              <w:jc w:val="center"/>
              <w:rPr>
                <w:rFonts w:ascii="Arial" w:hAnsi="Arial" w:cs="Arial"/>
                <w:color w:val="000000"/>
              </w:rPr>
            </w:pPr>
            <w:r w:rsidRPr="006227C8">
              <w:rPr>
                <w:rFonts w:ascii="Arial" w:hAnsi="Arial" w:cs="Arial"/>
                <w:color w:val="000000"/>
              </w:rPr>
              <w:t>£</w:t>
            </w:r>
            <w:r w:rsidR="003208E2">
              <w:rPr>
                <w:rFonts w:ascii="Arial" w:hAnsi="Arial" w:cs="Arial"/>
                <w:color w:val="000000"/>
              </w:rPr>
              <w:t>702</w:t>
            </w:r>
          </w:p>
        </w:tc>
      </w:tr>
      <w:tr w:rsidR="00F1497B" w:rsidRPr="00567F31" w14:paraId="0DDE8EEB" w14:textId="77777777" w:rsidTr="538C3FA5">
        <w:trPr>
          <w:trHeight w:val="310"/>
        </w:trPr>
        <w:tc>
          <w:tcPr>
            <w:tcW w:w="3969" w:type="dxa"/>
            <w:vAlign w:val="center"/>
            <w:hideMark/>
          </w:tcPr>
          <w:p w14:paraId="168FCA85" w14:textId="77777777" w:rsidR="00F1497B" w:rsidRPr="00567F31" w:rsidRDefault="00F1497B" w:rsidP="00F1497B">
            <w:pPr>
              <w:rPr>
                <w:rFonts w:ascii="Arial" w:hAnsi="Arial" w:cs="Arial"/>
                <w:color w:val="000000"/>
              </w:rPr>
            </w:pPr>
            <w:r w:rsidRPr="00567F31">
              <w:rPr>
                <w:rFonts w:ascii="Arial" w:hAnsi="Arial" w:cs="Arial"/>
                <w:color w:val="000000"/>
              </w:rPr>
              <w:t xml:space="preserve">Maximum </w:t>
            </w:r>
          </w:p>
        </w:tc>
        <w:tc>
          <w:tcPr>
            <w:tcW w:w="2976" w:type="dxa"/>
            <w:vAlign w:val="center"/>
            <w:hideMark/>
          </w:tcPr>
          <w:p w14:paraId="25591AA6" w14:textId="165D48AE" w:rsidR="00F1497B" w:rsidRPr="00567F31" w:rsidRDefault="003208E2" w:rsidP="00F1497B">
            <w:pPr>
              <w:jc w:val="center"/>
              <w:rPr>
                <w:rFonts w:ascii="Arial" w:hAnsi="Arial" w:cs="Arial"/>
                <w:color w:val="000000"/>
              </w:rPr>
            </w:pPr>
            <w:r w:rsidRPr="006227C8">
              <w:rPr>
                <w:rFonts w:ascii="Arial" w:hAnsi="Arial" w:cs="Arial"/>
                <w:color w:val="000000"/>
              </w:rPr>
              <w:t>£3,34</w:t>
            </w:r>
            <w:r>
              <w:rPr>
                <w:rFonts w:ascii="Arial" w:hAnsi="Arial" w:cs="Arial"/>
                <w:color w:val="000000"/>
              </w:rPr>
              <w:t>4</w:t>
            </w:r>
          </w:p>
        </w:tc>
        <w:tc>
          <w:tcPr>
            <w:tcW w:w="2694" w:type="dxa"/>
            <w:vAlign w:val="center"/>
            <w:hideMark/>
          </w:tcPr>
          <w:p w14:paraId="66600CF9" w14:textId="5E90CCE9" w:rsidR="00F1497B" w:rsidRPr="006227C8" w:rsidRDefault="00F1497B" w:rsidP="00F1497B">
            <w:pPr>
              <w:jc w:val="center"/>
              <w:rPr>
                <w:rFonts w:ascii="Arial" w:hAnsi="Arial" w:cs="Arial"/>
                <w:color w:val="000000"/>
              </w:rPr>
            </w:pPr>
            <w:r w:rsidRPr="006227C8">
              <w:rPr>
                <w:rFonts w:ascii="Arial" w:hAnsi="Arial" w:cs="Arial"/>
                <w:color w:val="000000"/>
              </w:rPr>
              <w:t>£3,</w:t>
            </w:r>
            <w:r w:rsidR="003208E2">
              <w:rPr>
                <w:rFonts w:ascii="Arial" w:hAnsi="Arial" w:cs="Arial"/>
                <w:color w:val="000000"/>
              </w:rPr>
              <w:t>478</w:t>
            </w:r>
          </w:p>
        </w:tc>
      </w:tr>
      <w:tr w:rsidR="00BC7CC8" w:rsidRPr="00567F31" w14:paraId="3B07ABF9" w14:textId="77777777" w:rsidTr="538C3FA5">
        <w:trPr>
          <w:trHeight w:val="310"/>
        </w:trPr>
        <w:tc>
          <w:tcPr>
            <w:tcW w:w="9639" w:type="dxa"/>
            <w:gridSpan w:val="3"/>
            <w:vAlign w:val="center"/>
            <w:hideMark/>
          </w:tcPr>
          <w:p w14:paraId="2E1D7469" w14:textId="77777777" w:rsidR="00BC7CC8" w:rsidRPr="00D6014A" w:rsidRDefault="00BC7CC8">
            <w:pPr>
              <w:rPr>
                <w:rFonts w:ascii="Arial" w:hAnsi="Arial" w:cs="Arial"/>
                <w:b/>
                <w:bCs/>
                <w:color w:val="000000"/>
              </w:rPr>
            </w:pPr>
            <w:r w:rsidRPr="00D6014A">
              <w:rPr>
                <w:rFonts w:ascii="Arial" w:hAnsi="Arial" w:cs="Arial"/>
                <w:b/>
                <w:bCs/>
                <w:color w:val="000000"/>
              </w:rPr>
              <w:t xml:space="preserve">Teaching and Learning Responsibility (TLR) payment 2 </w:t>
            </w:r>
          </w:p>
        </w:tc>
      </w:tr>
      <w:tr w:rsidR="00F1497B" w:rsidRPr="00567F31" w14:paraId="737A376D" w14:textId="77777777" w:rsidTr="538C3FA5">
        <w:trPr>
          <w:trHeight w:val="310"/>
        </w:trPr>
        <w:tc>
          <w:tcPr>
            <w:tcW w:w="3969" w:type="dxa"/>
            <w:vAlign w:val="center"/>
            <w:hideMark/>
          </w:tcPr>
          <w:p w14:paraId="305D4267" w14:textId="77777777" w:rsidR="00F1497B" w:rsidRPr="00567F31" w:rsidRDefault="00F1497B" w:rsidP="00F1497B">
            <w:pPr>
              <w:rPr>
                <w:rFonts w:ascii="Arial" w:hAnsi="Arial" w:cs="Arial"/>
                <w:color w:val="000000"/>
              </w:rPr>
            </w:pPr>
            <w:r w:rsidRPr="00567F31">
              <w:rPr>
                <w:rFonts w:ascii="Arial" w:hAnsi="Arial" w:cs="Arial"/>
                <w:color w:val="000000"/>
              </w:rPr>
              <w:t xml:space="preserve">Minimum </w:t>
            </w:r>
          </w:p>
        </w:tc>
        <w:tc>
          <w:tcPr>
            <w:tcW w:w="2976" w:type="dxa"/>
            <w:vAlign w:val="center"/>
            <w:hideMark/>
          </w:tcPr>
          <w:p w14:paraId="04C9462F" w14:textId="7411EF8B" w:rsidR="00F1497B" w:rsidRPr="00567F31" w:rsidRDefault="00F1497B" w:rsidP="00F1497B">
            <w:pPr>
              <w:jc w:val="center"/>
              <w:rPr>
                <w:rFonts w:ascii="Arial" w:hAnsi="Arial" w:cs="Arial"/>
                <w:color w:val="000000"/>
              </w:rPr>
            </w:pPr>
            <w:r w:rsidRPr="00567F31">
              <w:rPr>
                <w:rFonts w:ascii="Arial" w:hAnsi="Arial" w:cs="Arial"/>
                <w:color w:val="000000"/>
              </w:rPr>
              <w:t>£</w:t>
            </w:r>
            <w:r w:rsidR="003208E2" w:rsidRPr="006227C8">
              <w:rPr>
                <w:rFonts w:ascii="Arial" w:hAnsi="Arial" w:cs="Arial"/>
                <w:color w:val="000000"/>
              </w:rPr>
              <w:t>3,391</w:t>
            </w:r>
          </w:p>
        </w:tc>
        <w:tc>
          <w:tcPr>
            <w:tcW w:w="2694" w:type="dxa"/>
            <w:vAlign w:val="center"/>
          </w:tcPr>
          <w:p w14:paraId="3896279B" w14:textId="28667E55" w:rsidR="00F1497B" w:rsidRPr="006227C8" w:rsidRDefault="00F1497B" w:rsidP="00F1497B">
            <w:pPr>
              <w:jc w:val="center"/>
              <w:rPr>
                <w:rFonts w:ascii="Arial" w:hAnsi="Arial" w:cs="Arial"/>
                <w:color w:val="000000"/>
              </w:rPr>
            </w:pPr>
            <w:r w:rsidRPr="006227C8">
              <w:rPr>
                <w:rFonts w:ascii="Arial" w:hAnsi="Arial" w:cs="Arial"/>
                <w:color w:val="000000"/>
              </w:rPr>
              <w:t>£</w:t>
            </w:r>
            <w:r w:rsidR="003208E2">
              <w:rPr>
                <w:rFonts w:ascii="Arial" w:hAnsi="Arial" w:cs="Arial"/>
                <w:color w:val="000000"/>
              </w:rPr>
              <w:t>3,527</w:t>
            </w:r>
          </w:p>
        </w:tc>
      </w:tr>
      <w:tr w:rsidR="00F1497B" w:rsidRPr="00567F31" w14:paraId="61D9E99B" w14:textId="77777777" w:rsidTr="538C3FA5">
        <w:trPr>
          <w:trHeight w:val="310"/>
        </w:trPr>
        <w:tc>
          <w:tcPr>
            <w:tcW w:w="3969" w:type="dxa"/>
            <w:vAlign w:val="center"/>
            <w:hideMark/>
          </w:tcPr>
          <w:p w14:paraId="32AD53CC" w14:textId="77777777" w:rsidR="00F1497B" w:rsidRPr="00567F31" w:rsidRDefault="00F1497B" w:rsidP="00F1497B">
            <w:pPr>
              <w:rPr>
                <w:rFonts w:ascii="Arial" w:hAnsi="Arial" w:cs="Arial"/>
                <w:color w:val="000000"/>
              </w:rPr>
            </w:pPr>
            <w:r w:rsidRPr="00567F31">
              <w:rPr>
                <w:rFonts w:ascii="Arial" w:hAnsi="Arial" w:cs="Arial"/>
                <w:color w:val="000000"/>
              </w:rPr>
              <w:t xml:space="preserve">Maximum </w:t>
            </w:r>
          </w:p>
        </w:tc>
        <w:tc>
          <w:tcPr>
            <w:tcW w:w="2976" w:type="dxa"/>
            <w:vAlign w:val="center"/>
            <w:hideMark/>
          </w:tcPr>
          <w:p w14:paraId="3E74950C" w14:textId="7F0956B8" w:rsidR="00F1497B" w:rsidRPr="00567F31" w:rsidRDefault="00F1497B" w:rsidP="00F1497B">
            <w:pPr>
              <w:jc w:val="center"/>
              <w:rPr>
                <w:rFonts w:ascii="Arial" w:hAnsi="Arial" w:cs="Arial"/>
                <w:color w:val="000000"/>
              </w:rPr>
            </w:pPr>
            <w:r w:rsidRPr="00567F31">
              <w:rPr>
                <w:rFonts w:ascii="Arial" w:hAnsi="Arial" w:cs="Arial"/>
                <w:color w:val="000000"/>
              </w:rPr>
              <w:t>£</w:t>
            </w:r>
            <w:r w:rsidR="003208E2" w:rsidRPr="006227C8">
              <w:rPr>
                <w:rFonts w:ascii="Arial" w:hAnsi="Arial" w:cs="Arial"/>
                <w:color w:val="000000"/>
              </w:rPr>
              <w:t>8,279</w:t>
            </w:r>
          </w:p>
        </w:tc>
        <w:tc>
          <w:tcPr>
            <w:tcW w:w="2694" w:type="dxa"/>
            <w:vAlign w:val="center"/>
          </w:tcPr>
          <w:p w14:paraId="1986C255" w14:textId="2450DADD" w:rsidR="00F1497B" w:rsidRPr="006227C8" w:rsidRDefault="00F1497B" w:rsidP="00F1497B">
            <w:pPr>
              <w:jc w:val="center"/>
              <w:rPr>
                <w:rFonts w:ascii="Arial" w:hAnsi="Arial" w:cs="Arial"/>
                <w:color w:val="000000"/>
              </w:rPr>
            </w:pPr>
            <w:r w:rsidRPr="006227C8">
              <w:rPr>
                <w:rFonts w:ascii="Arial" w:hAnsi="Arial" w:cs="Arial"/>
                <w:color w:val="000000"/>
              </w:rPr>
              <w:t>£</w:t>
            </w:r>
            <w:r w:rsidR="00D6014A" w:rsidRPr="006227C8">
              <w:rPr>
                <w:rFonts w:ascii="Arial" w:hAnsi="Arial" w:cs="Arial"/>
                <w:color w:val="000000"/>
              </w:rPr>
              <w:t>8,</w:t>
            </w:r>
            <w:r w:rsidR="003208E2">
              <w:rPr>
                <w:rFonts w:ascii="Arial" w:hAnsi="Arial" w:cs="Arial"/>
                <w:color w:val="000000"/>
              </w:rPr>
              <w:t>611</w:t>
            </w:r>
          </w:p>
        </w:tc>
      </w:tr>
      <w:tr w:rsidR="0052214F" w:rsidRPr="00567F31" w14:paraId="5E179A6A" w14:textId="77777777" w:rsidTr="538C3FA5">
        <w:trPr>
          <w:trHeight w:val="310"/>
        </w:trPr>
        <w:tc>
          <w:tcPr>
            <w:tcW w:w="9639" w:type="dxa"/>
            <w:gridSpan w:val="3"/>
            <w:vAlign w:val="center"/>
            <w:hideMark/>
          </w:tcPr>
          <w:p w14:paraId="7FE3B805" w14:textId="77777777" w:rsidR="0052214F" w:rsidRPr="00D6014A" w:rsidRDefault="0052214F" w:rsidP="0052214F">
            <w:pPr>
              <w:rPr>
                <w:rFonts w:ascii="Arial" w:hAnsi="Arial" w:cs="Arial"/>
                <w:b/>
                <w:bCs/>
                <w:color w:val="000000"/>
              </w:rPr>
            </w:pPr>
            <w:r w:rsidRPr="00D6014A">
              <w:rPr>
                <w:rFonts w:ascii="Arial" w:hAnsi="Arial" w:cs="Arial"/>
                <w:b/>
                <w:bCs/>
                <w:color w:val="000000"/>
              </w:rPr>
              <w:t xml:space="preserve">Teaching and Learning Responsibility (TLR) payment 1 </w:t>
            </w:r>
          </w:p>
        </w:tc>
      </w:tr>
      <w:tr w:rsidR="00F1497B" w:rsidRPr="00567F31" w14:paraId="4248A9DE" w14:textId="77777777" w:rsidTr="538C3FA5">
        <w:trPr>
          <w:trHeight w:val="310"/>
        </w:trPr>
        <w:tc>
          <w:tcPr>
            <w:tcW w:w="3969" w:type="dxa"/>
            <w:vAlign w:val="center"/>
            <w:hideMark/>
          </w:tcPr>
          <w:p w14:paraId="4A8BC56D" w14:textId="77777777" w:rsidR="00F1497B" w:rsidRPr="00567F31" w:rsidRDefault="00F1497B" w:rsidP="00F1497B">
            <w:pPr>
              <w:rPr>
                <w:rFonts w:ascii="Arial" w:hAnsi="Arial" w:cs="Arial"/>
                <w:color w:val="000000"/>
              </w:rPr>
            </w:pPr>
            <w:r w:rsidRPr="00567F31">
              <w:rPr>
                <w:rFonts w:ascii="Arial" w:hAnsi="Arial" w:cs="Arial"/>
                <w:color w:val="000000"/>
              </w:rPr>
              <w:t xml:space="preserve">Minimum </w:t>
            </w:r>
          </w:p>
        </w:tc>
        <w:tc>
          <w:tcPr>
            <w:tcW w:w="2976" w:type="dxa"/>
            <w:vAlign w:val="center"/>
            <w:hideMark/>
          </w:tcPr>
          <w:p w14:paraId="6F21B62B" w14:textId="6AD9FDD7" w:rsidR="00F1497B" w:rsidRPr="00567F31" w:rsidRDefault="003208E2" w:rsidP="00F1497B">
            <w:pPr>
              <w:jc w:val="center"/>
              <w:rPr>
                <w:rFonts w:ascii="Arial" w:hAnsi="Arial" w:cs="Arial"/>
                <w:color w:val="000000"/>
              </w:rPr>
            </w:pPr>
            <w:r w:rsidRPr="538C3FA5">
              <w:rPr>
                <w:rFonts w:ascii="Arial" w:hAnsi="Arial" w:cs="Arial"/>
                <w:color w:val="000000" w:themeColor="text1"/>
              </w:rPr>
              <w:t>£</w:t>
            </w:r>
            <w:r w:rsidR="344713CF" w:rsidRPr="538C3FA5">
              <w:rPr>
                <w:rFonts w:ascii="Arial" w:hAnsi="Arial" w:cs="Arial"/>
                <w:color w:val="000000" w:themeColor="text1"/>
              </w:rPr>
              <w:t>9,782</w:t>
            </w:r>
          </w:p>
        </w:tc>
        <w:tc>
          <w:tcPr>
            <w:tcW w:w="2694" w:type="dxa"/>
            <w:vAlign w:val="center"/>
          </w:tcPr>
          <w:p w14:paraId="7B568C13" w14:textId="18908F2E" w:rsidR="00F1497B" w:rsidRPr="006227C8" w:rsidRDefault="00F1497B" w:rsidP="00F1497B">
            <w:pPr>
              <w:jc w:val="center"/>
              <w:rPr>
                <w:rFonts w:ascii="Arial" w:hAnsi="Arial" w:cs="Arial"/>
                <w:color w:val="000000"/>
              </w:rPr>
            </w:pPr>
            <w:r w:rsidRPr="006227C8">
              <w:rPr>
                <w:rFonts w:ascii="Arial" w:hAnsi="Arial" w:cs="Arial"/>
                <w:color w:val="000000"/>
              </w:rPr>
              <w:t>£</w:t>
            </w:r>
            <w:r w:rsidR="003208E2">
              <w:rPr>
                <w:rFonts w:ascii="Arial" w:hAnsi="Arial" w:cs="Arial"/>
                <w:color w:val="000000"/>
              </w:rPr>
              <w:t>10,174</w:t>
            </w:r>
          </w:p>
        </w:tc>
      </w:tr>
      <w:tr w:rsidR="00F1497B" w:rsidRPr="00567F31" w14:paraId="587C2598" w14:textId="77777777" w:rsidTr="538C3FA5">
        <w:trPr>
          <w:trHeight w:val="310"/>
        </w:trPr>
        <w:tc>
          <w:tcPr>
            <w:tcW w:w="3969" w:type="dxa"/>
            <w:vAlign w:val="center"/>
            <w:hideMark/>
          </w:tcPr>
          <w:p w14:paraId="78A971F3" w14:textId="77777777" w:rsidR="00F1497B" w:rsidRPr="00567F31" w:rsidRDefault="00F1497B" w:rsidP="00F1497B">
            <w:pPr>
              <w:rPr>
                <w:rFonts w:ascii="Arial" w:hAnsi="Arial" w:cs="Arial"/>
                <w:color w:val="000000"/>
              </w:rPr>
            </w:pPr>
            <w:r w:rsidRPr="00567F31">
              <w:rPr>
                <w:rFonts w:ascii="Arial" w:hAnsi="Arial" w:cs="Arial"/>
                <w:color w:val="000000"/>
              </w:rPr>
              <w:t xml:space="preserve">Maximum </w:t>
            </w:r>
          </w:p>
        </w:tc>
        <w:tc>
          <w:tcPr>
            <w:tcW w:w="2976" w:type="dxa"/>
            <w:vAlign w:val="center"/>
            <w:hideMark/>
          </w:tcPr>
          <w:p w14:paraId="17858259" w14:textId="7CD1A33C" w:rsidR="00F1497B" w:rsidRPr="00567F31" w:rsidRDefault="003208E2" w:rsidP="00F1497B">
            <w:pPr>
              <w:jc w:val="center"/>
              <w:rPr>
                <w:rFonts w:ascii="Arial" w:hAnsi="Arial" w:cs="Arial"/>
                <w:color w:val="000000"/>
              </w:rPr>
            </w:pPr>
            <w:r w:rsidRPr="006227C8">
              <w:rPr>
                <w:rFonts w:ascii="Arial" w:hAnsi="Arial" w:cs="Arial"/>
                <w:color w:val="000000"/>
              </w:rPr>
              <w:t>£16,</w:t>
            </w:r>
            <w:r>
              <w:rPr>
                <w:rFonts w:ascii="Arial" w:hAnsi="Arial" w:cs="Arial"/>
                <w:color w:val="000000"/>
              </w:rPr>
              <w:t>553</w:t>
            </w:r>
          </w:p>
        </w:tc>
        <w:tc>
          <w:tcPr>
            <w:tcW w:w="2694" w:type="dxa"/>
            <w:vAlign w:val="center"/>
          </w:tcPr>
          <w:p w14:paraId="77E6489A" w14:textId="19380C8B" w:rsidR="00F1497B" w:rsidRPr="006227C8" w:rsidRDefault="00F1497B" w:rsidP="00F1497B">
            <w:pPr>
              <w:jc w:val="center"/>
              <w:rPr>
                <w:rFonts w:ascii="Arial" w:hAnsi="Arial" w:cs="Arial"/>
                <w:color w:val="000000"/>
              </w:rPr>
            </w:pPr>
            <w:r w:rsidRPr="006227C8">
              <w:rPr>
                <w:rFonts w:ascii="Arial" w:hAnsi="Arial" w:cs="Arial"/>
                <w:color w:val="000000"/>
              </w:rPr>
              <w:t>£1</w:t>
            </w:r>
            <w:r w:rsidR="003208E2">
              <w:rPr>
                <w:rFonts w:ascii="Arial" w:hAnsi="Arial" w:cs="Arial"/>
                <w:color w:val="000000"/>
              </w:rPr>
              <w:t>7,216</w:t>
            </w:r>
          </w:p>
        </w:tc>
      </w:tr>
      <w:tr w:rsidR="0052214F" w:rsidRPr="00567F31" w14:paraId="7D5D135C" w14:textId="77777777" w:rsidTr="538C3FA5">
        <w:trPr>
          <w:trHeight w:val="310"/>
        </w:trPr>
        <w:tc>
          <w:tcPr>
            <w:tcW w:w="9639" w:type="dxa"/>
            <w:gridSpan w:val="3"/>
            <w:vAlign w:val="center"/>
            <w:hideMark/>
          </w:tcPr>
          <w:p w14:paraId="2DBB168E" w14:textId="77777777" w:rsidR="0052214F" w:rsidRPr="00D6014A" w:rsidRDefault="0052214F" w:rsidP="0052214F">
            <w:pPr>
              <w:rPr>
                <w:rFonts w:ascii="Arial" w:hAnsi="Arial" w:cs="Arial"/>
                <w:b/>
                <w:bCs/>
                <w:color w:val="000000"/>
              </w:rPr>
            </w:pPr>
            <w:r w:rsidRPr="00D6014A">
              <w:rPr>
                <w:rFonts w:ascii="Arial" w:hAnsi="Arial" w:cs="Arial"/>
                <w:b/>
                <w:bCs/>
                <w:color w:val="000000"/>
              </w:rPr>
              <w:t xml:space="preserve">Special Educational Needs Allowance (SEN) </w:t>
            </w:r>
          </w:p>
        </w:tc>
      </w:tr>
      <w:tr w:rsidR="00F1497B" w:rsidRPr="00567F31" w14:paraId="1041A90B" w14:textId="77777777" w:rsidTr="538C3FA5">
        <w:trPr>
          <w:trHeight w:val="310"/>
        </w:trPr>
        <w:tc>
          <w:tcPr>
            <w:tcW w:w="3969" w:type="dxa"/>
            <w:vAlign w:val="center"/>
            <w:hideMark/>
          </w:tcPr>
          <w:p w14:paraId="76BC9F17" w14:textId="77777777" w:rsidR="00F1497B" w:rsidRPr="00567F31" w:rsidRDefault="00F1497B" w:rsidP="00F1497B">
            <w:pPr>
              <w:rPr>
                <w:rFonts w:ascii="Arial" w:hAnsi="Arial" w:cs="Arial"/>
                <w:color w:val="000000"/>
              </w:rPr>
            </w:pPr>
            <w:r w:rsidRPr="00567F31">
              <w:rPr>
                <w:rFonts w:ascii="Arial" w:hAnsi="Arial" w:cs="Arial"/>
                <w:color w:val="000000"/>
              </w:rPr>
              <w:t xml:space="preserve">Minimum </w:t>
            </w:r>
          </w:p>
        </w:tc>
        <w:tc>
          <w:tcPr>
            <w:tcW w:w="2976" w:type="dxa"/>
            <w:vAlign w:val="center"/>
            <w:hideMark/>
          </w:tcPr>
          <w:p w14:paraId="3D301A22" w14:textId="1645E480" w:rsidR="00F1497B" w:rsidRPr="00567F31" w:rsidRDefault="003208E2" w:rsidP="00F1497B">
            <w:pPr>
              <w:jc w:val="center"/>
              <w:rPr>
                <w:rFonts w:ascii="Arial" w:hAnsi="Arial" w:cs="Arial"/>
                <w:color w:val="000000"/>
              </w:rPr>
            </w:pPr>
            <w:r w:rsidRPr="006227C8">
              <w:rPr>
                <w:rFonts w:ascii="Arial" w:hAnsi="Arial" w:cs="Arial"/>
                <w:color w:val="000000"/>
              </w:rPr>
              <w:t>£2,679</w:t>
            </w:r>
          </w:p>
        </w:tc>
        <w:tc>
          <w:tcPr>
            <w:tcW w:w="2694" w:type="dxa"/>
            <w:vAlign w:val="center"/>
          </w:tcPr>
          <w:p w14:paraId="79677007" w14:textId="125BB83A" w:rsidR="00F1497B" w:rsidRPr="006227C8" w:rsidRDefault="00F1497B" w:rsidP="00F1497B">
            <w:pPr>
              <w:jc w:val="center"/>
              <w:rPr>
                <w:rFonts w:ascii="Arial" w:hAnsi="Arial" w:cs="Arial"/>
                <w:color w:val="000000"/>
              </w:rPr>
            </w:pPr>
            <w:r w:rsidRPr="006227C8">
              <w:rPr>
                <w:rFonts w:ascii="Arial" w:hAnsi="Arial" w:cs="Arial"/>
                <w:color w:val="000000"/>
              </w:rPr>
              <w:t>£2,</w:t>
            </w:r>
            <w:r w:rsidR="003208E2">
              <w:rPr>
                <w:rFonts w:ascii="Arial" w:hAnsi="Arial" w:cs="Arial"/>
                <w:color w:val="000000"/>
              </w:rPr>
              <w:t>787</w:t>
            </w:r>
          </w:p>
        </w:tc>
      </w:tr>
      <w:tr w:rsidR="00F1497B" w:rsidRPr="00567F31" w14:paraId="6912FD95" w14:textId="77777777" w:rsidTr="538C3FA5">
        <w:trPr>
          <w:trHeight w:val="310"/>
        </w:trPr>
        <w:tc>
          <w:tcPr>
            <w:tcW w:w="3969" w:type="dxa"/>
            <w:vAlign w:val="center"/>
            <w:hideMark/>
          </w:tcPr>
          <w:p w14:paraId="41FEBF12" w14:textId="77777777" w:rsidR="00F1497B" w:rsidRPr="00567F31" w:rsidRDefault="00F1497B" w:rsidP="00F1497B">
            <w:pPr>
              <w:rPr>
                <w:rFonts w:ascii="Arial" w:hAnsi="Arial" w:cs="Arial"/>
                <w:color w:val="000000"/>
              </w:rPr>
            </w:pPr>
            <w:r w:rsidRPr="00567F31">
              <w:rPr>
                <w:rFonts w:ascii="Arial" w:hAnsi="Arial" w:cs="Arial"/>
                <w:color w:val="000000"/>
              </w:rPr>
              <w:t xml:space="preserve">Maximum </w:t>
            </w:r>
          </w:p>
        </w:tc>
        <w:tc>
          <w:tcPr>
            <w:tcW w:w="2976" w:type="dxa"/>
            <w:vAlign w:val="center"/>
            <w:hideMark/>
          </w:tcPr>
          <w:p w14:paraId="64F4F898" w14:textId="63B7459C" w:rsidR="00F1497B" w:rsidRPr="00567F31" w:rsidRDefault="00F1497B" w:rsidP="00F1497B">
            <w:pPr>
              <w:jc w:val="center"/>
              <w:rPr>
                <w:rFonts w:ascii="Arial" w:hAnsi="Arial" w:cs="Arial"/>
                <w:color w:val="000000"/>
              </w:rPr>
            </w:pPr>
            <w:r w:rsidRPr="00567F31">
              <w:rPr>
                <w:rFonts w:ascii="Arial" w:hAnsi="Arial" w:cs="Arial"/>
                <w:color w:val="000000"/>
              </w:rPr>
              <w:t>£</w:t>
            </w:r>
            <w:r w:rsidR="003208E2" w:rsidRPr="006227C8">
              <w:rPr>
                <w:rFonts w:ascii="Arial" w:hAnsi="Arial" w:cs="Arial"/>
                <w:color w:val="000000"/>
              </w:rPr>
              <w:t>5,28</w:t>
            </w:r>
            <w:r w:rsidR="003208E2">
              <w:rPr>
                <w:rFonts w:ascii="Arial" w:hAnsi="Arial" w:cs="Arial"/>
                <w:color w:val="000000"/>
              </w:rPr>
              <w:t>5</w:t>
            </w:r>
          </w:p>
        </w:tc>
        <w:tc>
          <w:tcPr>
            <w:tcW w:w="2694" w:type="dxa"/>
            <w:vAlign w:val="center"/>
          </w:tcPr>
          <w:p w14:paraId="24F1BE01" w14:textId="70227F90" w:rsidR="00F1497B" w:rsidRPr="006227C8" w:rsidRDefault="00F1497B" w:rsidP="00F1497B">
            <w:pPr>
              <w:jc w:val="center"/>
              <w:rPr>
                <w:rFonts w:ascii="Arial" w:hAnsi="Arial" w:cs="Arial"/>
                <w:color w:val="000000"/>
              </w:rPr>
            </w:pPr>
            <w:r w:rsidRPr="006227C8">
              <w:rPr>
                <w:rFonts w:ascii="Arial" w:hAnsi="Arial" w:cs="Arial"/>
                <w:color w:val="000000"/>
              </w:rPr>
              <w:t>£5,</w:t>
            </w:r>
            <w:r w:rsidR="003208E2">
              <w:rPr>
                <w:rFonts w:ascii="Arial" w:hAnsi="Arial" w:cs="Arial"/>
                <w:color w:val="000000"/>
              </w:rPr>
              <w:t>497</w:t>
            </w:r>
          </w:p>
        </w:tc>
      </w:tr>
    </w:tbl>
    <w:p w14:paraId="7E908CF8" w14:textId="01491D56" w:rsidR="00990679" w:rsidRPr="00567F31" w:rsidRDefault="00990679" w:rsidP="00A41871">
      <w:pPr>
        <w:rPr>
          <w:rFonts w:ascii="Arial" w:hAnsi="Arial" w:cs="Arial"/>
        </w:rPr>
      </w:pPr>
    </w:p>
    <w:p w14:paraId="29701E08" w14:textId="77777777" w:rsidR="00501F68" w:rsidRPr="00567F31" w:rsidRDefault="00501F68" w:rsidP="00A41871">
      <w:pPr>
        <w:rPr>
          <w:rFonts w:ascii="Arial" w:hAnsi="Arial" w:cs="Arial"/>
        </w:rPr>
      </w:pPr>
    </w:p>
    <w:p w14:paraId="6BFA14A3" w14:textId="77777777" w:rsidR="00501F68" w:rsidRPr="00567F31" w:rsidRDefault="00501F68" w:rsidP="00A41871">
      <w:pPr>
        <w:rPr>
          <w:rFonts w:ascii="Arial" w:hAnsi="Arial" w:cs="Arial"/>
        </w:rPr>
      </w:pPr>
    </w:p>
    <w:p w14:paraId="1E00D8CE" w14:textId="77777777" w:rsidR="00501F68" w:rsidRPr="00567F31" w:rsidRDefault="00501F68" w:rsidP="00A41871">
      <w:pPr>
        <w:rPr>
          <w:rFonts w:ascii="Arial" w:hAnsi="Arial" w:cs="Arial"/>
        </w:rPr>
      </w:pPr>
    </w:p>
    <w:p w14:paraId="7CEF209F" w14:textId="77777777" w:rsidR="00501F68" w:rsidRPr="00567F31" w:rsidRDefault="00501F68" w:rsidP="00A41871">
      <w:pPr>
        <w:rPr>
          <w:rFonts w:ascii="Arial" w:hAnsi="Arial" w:cs="Arial"/>
        </w:rPr>
      </w:pPr>
    </w:p>
    <w:p w14:paraId="0575EE79" w14:textId="77777777" w:rsidR="00501F68" w:rsidRPr="00567F31" w:rsidRDefault="00501F68" w:rsidP="00A41871">
      <w:pPr>
        <w:rPr>
          <w:rFonts w:ascii="Arial" w:hAnsi="Arial" w:cs="Arial"/>
        </w:rPr>
      </w:pPr>
    </w:p>
    <w:p w14:paraId="22318520" w14:textId="77777777" w:rsidR="00501F68" w:rsidRPr="00567F31" w:rsidRDefault="00501F68" w:rsidP="00A41871">
      <w:pPr>
        <w:rPr>
          <w:rFonts w:ascii="Arial" w:hAnsi="Arial" w:cs="Arial"/>
        </w:rPr>
      </w:pPr>
    </w:p>
    <w:p w14:paraId="312F0FED" w14:textId="77777777" w:rsidR="00501F68" w:rsidRPr="00567F31" w:rsidRDefault="00501F68" w:rsidP="00A41871">
      <w:pPr>
        <w:rPr>
          <w:rFonts w:ascii="Arial" w:hAnsi="Arial" w:cs="Arial"/>
        </w:rPr>
      </w:pPr>
    </w:p>
    <w:p w14:paraId="677BC103" w14:textId="77777777" w:rsidR="00501F68" w:rsidRPr="00567F31" w:rsidRDefault="00501F68" w:rsidP="00A41871">
      <w:pPr>
        <w:rPr>
          <w:rFonts w:ascii="Arial" w:hAnsi="Arial" w:cs="Arial"/>
        </w:rPr>
      </w:pPr>
    </w:p>
    <w:p w14:paraId="001648EF" w14:textId="77777777" w:rsidR="00501F68" w:rsidRPr="00567F31" w:rsidRDefault="00501F68" w:rsidP="00A41871">
      <w:pPr>
        <w:rPr>
          <w:rFonts w:ascii="Arial" w:hAnsi="Arial" w:cs="Arial"/>
        </w:rPr>
      </w:pPr>
    </w:p>
    <w:p w14:paraId="6694203B" w14:textId="77777777" w:rsidR="00501F68" w:rsidRPr="00567F31" w:rsidRDefault="00501F68" w:rsidP="00A41871">
      <w:pPr>
        <w:rPr>
          <w:rFonts w:ascii="Arial" w:hAnsi="Arial" w:cs="Arial"/>
        </w:rPr>
      </w:pPr>
    </w:p>
    <w:p w14:paraId="13A0FFC3" w14:textId="77777777" w:rsidR="00501F68" w:rsidRPr="00567F31" w:rsidRDefault="00501F68" w:rsidP="00A41871">
      <w:pPr>
        <w:rPr>
          <w:rFonts w:ascii="Arial" w:hAnsi="Arial" w:cs="Arial"/>
        </w:rPr>
      </w:pPr>
    </w:p>
    <w:p w14:paraId="45FDAF2E" w14:textId="77777777" w:rsidR="00501F68" w:rsidRPr="00567F31" w:rsidRDefault="00501F68" w:rsidP="00A41871">
      <w:pPr>
        <w:rPr>
          <w:rFonts w:ascii="Arial" w:hAnsi="Arial" w:cs="Arial"/>
        </w:rPr>
      </w:pPr>
    </w:p>
    <w:p w14:paraId="2B4E0B84" w14:textId="77777777" w:rsidR="00501F68" w:rsidRPr="00567F31" w:rsidRDefault="00501F68" w:rsidP="00A41871">
      <w:pPr>
        <w:rPr>
          <w:rFonts w:ascii="Arial" w:hAnsi="Arial" w:cs="Arial"/>
        </w:rPr>
      </w:pPr>
    </w:p>
    <w:p w14:paraId="3E34A116" w14:textId="77777777" w:rsidR="00501F68" w:rsidRPr="00567F31" w:rsidRDefault="00501F68" w:rsidP="00A41871">
      <w:pPr>
        <w:rPr>
          <w:rFonts w:ascii="Arial" w:hAnsi="Arial" w:cs="Arial"/>
        </w:rPr>
      </w:pPr>
    </w:p>
    <w:p w14:paraId="329D32FF" w14:textId="77777777" w:rsidR="00501F68" w:rsidRPr="00567F31" w:rsidRDefault="00501F68" w:rsidP="00A41871">
      <w:pPr>
        <w:rPr>
          <w:rFonts w:ascii="Arial" w:hAnsi="Arial" w:cs="Arial"/>
        </w:rPr>
      </w:pPr>
    </w:p>
    <w:p w14:paraId="43D426F9" w14:textId="77777777" w:rsidR="00501F68" w:rsidRPr="00567F31" w:rsidRDefault="00501F68" w:rsidP="00A41871">
      <w:pPr>
        <w:rPr>
          <w:rFonts w:ascii="Arial" w:hAnsi="Arial" w:cs="Arial"/>
        </w:rPr>
      </w:pPr>
    </w:p>
    <w:p w14:paraId="79992596" w14:textId="77777777" w:rsidR="00501F68" w:rsidRPr="00567F31" w:rsidRDefault="00501F68" w:rsidP="00A41871">
      <w:pPr>
        <w:rPr>
          <w:rFonts w:ascii="Arial" w:hAnsi="Arial" w:cs="Arial"/>
        </w:rPr>
      </w:pPr>
    </w:p>
    <w:p w14:paraId="30DEBA41" w14:textId="77777777" w:rsidR="00501F68" w:rsidRPr="00567F31" w:rsidRDefault="00501F68" w:rsidP="00A41871">
      <w:pPr>
        <w:rPr>
          <w:rFonts w:ascii="Arial" w:hAnsi="Arial" w:cs="Arial"/>
        </w:rPr>
      </w:pPr>
    </w:p>
    <w:p w14:paraId="7BE8B678" w14:textId="77777777" w:rsidR="00501F68" w:rsidRPr="00567F31" w:rsidRDefault="00501F68" w:rsidP="00A41871">
      <w:pPr>
        <w:rPr>
          <w:rFonts w:ascii="Arial" w:hAnsi="Arial" w:cs="Arial"/>
        </w:rPr>
      </w:pPr>
    </w:p>
    <w:p w14:paraId="6F6A07C5" w14:textId="77777777" w:rsidR="00501F68" w:rsidRPr="00567F31" w:rsidRDefault="00501F68" w:rsidP="00A41871">
      <w:pPr>
        <w:rPr>
          <w:rFonts w:ascii="Arial" w:hAnsi="Arial" w:cs="Arial"/>
        </w:rPr>
      </w:pPr>
    </w:p>
    <w:p w14:paraId="55A67119" w14:textId="77777777" w:rsidR="00501F68" w:rsidRDefault="00501F68" w:rsidP="00A41871">
      <w:pPr>
        <w:rPr>
          <w:rFonts w:ascii="Arial" w:hAnsi="Arial" w:cs="Arial"/>
        </w:rPr>
      </w:pPr>
    </w:p>
    <w:p w14:paraId="48E526CA" w14:textId="77777777" w:rsidR="00D0235F" w:rsidRDefault="00D0235F" w:rsidP="00A41871">
      <w:pPr>
        <w:rPr>
          <w:rFonts w:ascii="Arial" w:hAnsi="Arial" w:cs="Arial"/>
        </w:rPr>
      </w:pPr>
    </w:p>
    <w:p w14:paraId="25DC1827" w14:textId="77777777" w:rsidR="00D0235F" w:rsidRDefault="00D0235F" w:rsidP="00A41871">
      <w:pPr>
        <w:rPr>
          <w:rFonts w:ascii="Arial" w:hAnsi="Arial" w:cs="Arial"/>
        </w:rPr>
      </w:pPr>
    </w:p>
    <w:p w14:paraId="5521338A" w14:textId="77777777" w:rsidR="00D0235F" w:rsidRDefault="00D0235F" w:rsidP="00A41871">
      <w:pPr>
        <w:rPr>
          <w:rFonts w:ascii="Arial" w:hAnsi="Arial" w:cs="Arial"/>
        </w:rPr>
      </w:pPr>
    </w:p>
    <w:p w14:paraId="5A3D3AD9" w14:textId="77777777" w:rsidR="00367190" w:rsidRPr="00567F31" w:rsidRDefault="00367190" w:rsidP="00A41871">
      <w:pPr>
        <w:rPr>
          <w:rFonts w:ascii="Arial" w:hAnsi="Arial" w:cs="Arial"/>
        </w:rPr>
      </w:pPr>
    </w:p>
    <w:p w14:paraId="14921472" w14:textId="77777777" w:rsidR="00501F68" w:rsidRPr="00567F31" w:rsidRDefault="00501F68" w:rsidP="00A41871">
      <w:pPr>
        <w:rPr>
          <w:rFonts w:ascii="Arial" w:hAnsi="Arial" w:cs="Arial"/>
        </w:rPr>
      </w:pPr>
    </w:p>
    <w:p w14:paraId="5F1EB8DB" w14:textId="77777777" w:rsidR="00501F68" w:rsidRPr="00567F31" w:rsidRDefault="00501F68" w:rsidP="00A41871">
      <w:pPr>
        <w:rPr>
          <w:rFonts w:ascii="Arial" w:hAnsi="Arial" w:cs="Arial"/>
        </w:rPr>
      </w:pPr>
    </w:p>
    <w:p w14:paraId="6B5604A6" w14:textId="77777777" w:rsidR="00A82BFB" w:rsidRDefault="00A82BFB" w:rsidP="00501F68">
      <w:pPr>
        <w:rPr>
          <w:rFonts w:ascii="Arial" w:hAnsi="Arial" w:cs="Arial"/>
          <w:b/>
          <w:bCs/>
          <w:u w:val="single"/>
        </w:rPr>
      </w:pPr>
    </w:p>
    <w:p w14:paraId="7516B5AC" w14:textId="77777777" w:rsidR="008C2B7A" w:rsidRDefault="008C2B7A" w:rsidP="00501F68">
      <w:pPr>
        <w:rPr>
          <w:rFonts w:ascii="Arial" w:hAnsi="Arial" w:cs="Arial"/>
          <w:b/>
          <w:bCs/>
          <w:u w:val="single"/>
        </w:rPr>
      </w:pPr>
    </w:p>
    <w:p w14:paraId="4194FE1F" w14:textId="77777777" w:rsidR="00CA0204" w:rsidRDefault="00CA0204" w:rsidP="00501F68">
      <w:pPr>
        <w:rPr>
          <w:rFonts w:ascii="Arial" w:hAnsi="Arial" w:cs="Arial"/>
          <w:b/>
          <w:bCs/>
          <w:u w:val="single"/>
        </w:rPr>
      </w:pPr>
    </w:p>
    <w:p w14:paraId="71ED3A18" w14:textId="77777777" w:rsidR="00CA0204" w:rsidRDefault="00CA0204" w:rsidP="00501F68">
      <w:pPr>
        <w:rPr>
          <w:rFonts w:ascii="Arial" w:hAnsi="Arial" w:cs="Arial"/>
          <w:b/>
          <w:bCs/>
          <w:u w:val="single"/>
        </w:rPr>
      </w:pPr>
    </w:p>
    <w:p w14:paraId="4243C3D8" w14:textId="77777777" w:rsidR="00CA0204" w:rsidRDefault="00CA0204" w:rsidP="00501F68">
      <w:pPr>
        <w:rPr>
          <w:rFonts w:ascii="Arial" w:hAnsi="Arial" w:cs="Arial"/>
          <w:b/>
          <w:bCs/>
          <w:u w:val="single"/>
        </w:rPr>
      </w:pPr>
    </w:p>
    <w:p w14:paraId="23E7DB58" w14:textId="1BF56434" w:rsidR="0052214F" w:rsidRPr="00CA0204" w:rsidRDefault="00501F68" w:rsidP="00A41871">
      <w:pPr>
        <w:rPr>
          <w:rFonts w:ascii="Arial" w:hAnsi="Arial" w:cs="Arial"/>
        </w:rPr>
      </w:pPr>
      <w:r w:rsidRPr="00CA0204">
        <w:rPr>
          <w:rFonts w:ascii="Arial" w:hAnsi="Arial" w:cs="Arial"/>
          <w:b/>
          <w:bCs/>
        </w:rPr>
        <w:lastRenderedPageBreak/>
        <w:t xml:space="preserve">Appendix </w:t>
      </w:r>
      <w:r w:rsidR="007F3BE0" w:rsidRPr="00CA0204">
        <w:rPr>
          <w:rFonts w:ascii="Arial" w:hAnsi="Arial" w:cs="Arial"/>
          <w:b/>
          <w:bCs/>
        </w:rPr>
        <w:t>Six</w:t>
      </w:r>
      <w:r w:rsidR="00CA0204" w:rsidRPr="00CA0204">
        <w:rPr>
          <w:rFonts w:ascii="Arial" w:hAnsi="Arial" w:cs="Arial"/>
          <w:b/>
          <w:bCs/>
        </w:rPr>
        <w:t xml:space="preserve">: </w:t>
      </w:r>
      <w:r w:rsidR="0026686D" w:rsidRPr="00CA0204">
        <w:rPr>
          <w:rFonts w:ascii="Arial" w:hAnsi="Arial" w:cs="Arial"/>
          <w:b/>
          <w:bCs/>
          <w:color w:val="000000"/>
        </w:rPr>
        <w:t>Leadership Groups</w:t>
      </w:r>
    </w:p>
    <w:p w14:paraId="496A89E7" w14:textId="77777777" w:rsidR="00501F68" w:rsidRPr="00567F31" w:rsidRDefault="00501F68" w:rsidP="00A41871">
      <w:pPr>
        <w:rPr>
          <w:rFonts w:ascii="Arial" w:hAnsi="Arial" w:cs="Arial"/>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3832"/>
        <w:gridCol w:w="3615"/>
      </w:tblGrid>
      <w:tr w:rsidR="00990679" w:rsidRPr="00567F31" w14:paraId="77259D6C" w14:textId="77777777" w:rsidTr="001A7AC2">
        <w:trPr>
          <w:trHeight w:val="596"/>
        </w:trPr>
        <w:tc>
          <w:tcPr>
            <w:tcW w:w="10571" w:type="dxa"/>
            <w:gridSpan w:val="3"/>
            <w:vAlign w:val="center"/>
          </w:tcPr>
          <w:p w14:paraId="0A7CF73D" w14:textId="399182AC" w:rsidR="00990679" w:rsidRPr="00567F31" w:rsidRDefault="00990679" w:rsidP="00990679">
            <w:pPr>
              <w:autoSpaceDE w:val="0"/>
              <w:autoSpaceDN w:val="0"/>
              <w:adjustRightInd w:val="0"/>
              <w:rPr>
                <w:rFonts w:ascii="Arial" w:hAnsi="Arial" w:cs="Arial"/>
                <w:color w:val="000000"/>
              </w:rPr>
            </w:pPr>
            <w:r w:rsidRPr="00567F31">
              <w:rPr>
                <w:rFonts w:ascii="Arial" w:hAnsi="Arial" w:cs="Arial"/>
                <w:b/>
                <w:bCs/>
                <w:color w:val="000000"/>
              </w:rPr>
              <w:t xml:space="preserve">Leadership </w:t>
            </w:r>
            <w:r w:rsidR="00E65CE6" w:rsidRPr="00567F31">
              <w:rPr>
                <w:rFonts w:ascii="Arial" w:hAnsi="Arial" w:cs="Arial"/>
                <w:b/>
                <w:bCs/>
                <w:color w:val="000000"/>
              </w:rPr>
              <w:t xml:space="preserve">Pay Levels </w:t>
            </w:r>
            <w:r w:rsidRPr="00567F31">
              <w:rPr>
                <w:rFonts w:ascii="Arial" w:hAnsi="Arial" w:cs="Arial"/>
                <w:b/>
                <w:bCs/>
                <w:color w:val="000000"/>
              </w:rPr>
              <w:t xml:space="preserve">– Inner London area </w:t>
            </w:r>
          </w:p>
        </w:tc>
      </w:tr>
      <w:tr w:rsidR="0052214F" w:rsidRPr="00567F31" w14:paraId="08E97390" w14:textId="77777777" w:rsidTr="001A7AC2">
        <w:trPr>
          <w:trHeight w:val="171"/>
        </w:trPr>
        <w:tc>
          <w:tcPr>
            <w:tcW w:w="3124" w:type="dxa"/>
            <w:vAlign w:val="center"/>
          </w:tcPr>
          <w:p w14:paraId="6D589307" w14:textId="235BA38C" w:rsidR="0052214F" w:rsidRPr="00567F31" w:rsidRDefault="0052214F" w:rsidP="00FB76B9">
            <w:pPr>
              <w:autoSpaceDE w:val="0"/>
              <w:autoSpaceDN w:val="0"/>
              <w:adjustRightInd w:val="0"/>
              <w:jc w:val="center"/>
              <w:rPr>
                <w:rFonts w:ascii="Arial" w:hAnsi="Arial" w:cs="Arial"/>
                <w:color w:val="000000"/>
              </w:rPr>
            </w:pPr>
          </w:p>
        </w:tc>
        <w:tc>
          <w:tcPr>
            <w:tcW w:w="3832" w:type="dxa"/>
            <w:vAlign w:val="center"/>
          </w:tcPr>
          <w:p w14:paraId="79153643" w14:textId="5BCEDCB7" w:rsidR="0052214F" w:rsidRPr="00567F31" w:rsidRDefault="003208E2" w:rsidP="00FB76B9">
            <w:pPr>
              <w:autoSpaceDE w:val="0"/>
              <w:autoSpaceDN w:val="0"/>
              <w:adjustRightInd w:val="0"/>
              <w:jc w:val="center"/>
              <w:rPr>
                <w:rFonts w:ascii="Arial" w:hAnsi="Arial" w:cs="Arial"/>
                <w:b/>
                <w:bCs/>
                <w:color w:val="000000"/>
              </w:rPr>
            </w:pPr>
            <w:r>
              <w:rPr>
                <w:rFonts w:ascii="Arial" w:hAnsi="Arial" w:cs="Arial"/>
                <w:b/>
                <w:bCs/>
                <w:color w:val="000000"/>
              </w:rPr>
              <w:t>September 2024</w:t>
            </w:r>
          </w:p>
        </w:tc>
        <w:tc>
          <w:tcPr>
            <w:tcW w:w="3615" w:type="dxa"/>
            <w:vAlign w:val="center"/>
          </w:tcPr>
          <w:p w14:paraId="462A13F9" w14:textId="77777777" w:rsidR="00673397" w:rsidRDefault="0052214F" w:rsidP="00FB76B9">
            <w:pPr>
              <w:autoSpaceDE w:val="0"/>
              <w:autoSpaceDN w:val="0"/>
              <w:adjustRightInd w:val="0"/>
              <w:jc w:val="center"/>
              <w:rPr>
                <w:rFonts w:ascii="Arial" w:hAnsi="Arial" w:cs="Arial"/>
                <w:b/>
                <w:bCs/>
                <w:color w:val="000000"/>
              </w:rPr>
            </w:pPr>
            <w:r w:rsidRPr="00567F31">
              <w:rPr>
                <w:rFonts w:ascii="Arial" w:hAnsi="Arial" w:cs="Arial"/>
                <w:b/>
                <w:bCs/>
                <w:color w:val="000000"/>
              </w:rPr>
              <w:t xml:space="preserve">Recommended </w:t>
            </w:r>
          </w:p>
          <w:p w14:paraId="5FC44DCC" w14:textId="29F6523E" w:rsidR="0052214F" w:rsidRPr="00567F31" w:rsidRDefault="0052214F" w:rsidP="00FB76B9">
            <w:pPr>
              <w:autoSpaceDE w:val="0"/>
              <w:autoSpaceDN w:val="0"/>
              <w:adjustRightInd w:val="0"/>
              <w:jc w:val="center"/>
              <w:rPr>
                <w:rFonts w:ascii="Arial" w:hAnsi="Arial" w:cs="Arial"/>
                <w:b/>
                <w:bCs/>
                <w:color w:val="000000"/>
              </w:rPr>
            </w:pPr>
            <w:r w:rsidRPr="00567F31">
              <w:rPr>
                <w:rFonts w:ascii="Arial" w:hAnsi="Arial" w:cs="Arial"/>
                <w:b/>
                <w:bCs/>
                <w:color w:val="000000"/>
              </w:rPr>
              <w:t>September 202</w:t>
            </w:r>
            <w:r w:rsidR="003208E2">
              <w:rPr>
                <w:rFonts w:ascii="Arial" w:hAnsi="Arial" w:cs="Arial"/>
                <w:b/>
                <w:bCs/>
                <w:color w:val="000000"/>
              </w:rPr>
              <w:t>5</w:t>
            </w:r>
          </w:p>
        </w:tc>
      </w:tr>
      <w:tr w:rsidR="00990679" w:rsidRPr="00567F31" w14:paraId="18076A8A" w14:textId="77777777" w:rsidTr="001A7AC2">
        <w:trPr>
          <w:trHeight w:val="642"/>
        </w:trPr>
        <w:tc>
          <w:tcPr>
            <w:tcW w:w="3124" w:type="dxa"/>
            <w:vAlign w:val="center"/>
          </w:tcPr>
          <w:p w14:paraId="0939FE48" w14:textId="15622BEC" w:rsidR="00CD37D5" w:rsidRPr="00567F31" w:rsidRDefault="00990679" w:rsidP="001A7AC2">
            <w:pPr>
              <w:autoSpaceDE w:val="0"/>
              <w:autoSpaceDN w:val="0"/>
              <w:adjustRightInd w:val="0"/>
              <w:jc w:val="both"/>
              <w:rPr>
                <w:rFonts w:ascii="Arial" w:hAnsi="Arial" w:cs="Arial"/>
                <w:color w:val="000000"/>
              </w:rPr>
            </w:pPr>
            <w:r w:rsidRPr="00567F31">
              <w:rPr>
                <w:rFonts w:ascii="Arial" w:hAnsi="Arial" w:cs="Arial"/>
                <w:b/>
                <w:bCs/>
                <w:color w:val="000000"/>
              </w:rPr>
              <w:t>Leadership Minimum</w:t>
            </w:r>
            <w:r w:rsidR="0049576E" w:rsidRPr="00567F31">
              <w:rPr>
                <w:rFonts w:ascii="Arial" w:hAnsi="Arial" w:cs="Arial"/>
                <w:b/>
                <w:bCs/>
                <w:color w:val="000000"/>
              </w:rPr>
              <w:t xml:space="preserve"> </w:t>
            </w:r>
            <w:r w:rsidRPr="00567F31">
              <w:rPr>
                <w:rFonts w:ascii="Arial" w:hAnsi="Arial" w:cs="Arial"/>
                <w:b/>
                <w:bCs/>
                <w:color w:val="000000"/>
              </w:rPr>
              <w:t xml:space="preserve">Broad Bands for </w:t>
            </w:r>
            <w:r w:rsidR="007A47FA" w:rsidRPr="00567F31">
              <w:rPr>
                <w:rFonts w:ascii="Arial" w:hAnsi="Arial" w:cs="Arial"/>
                <w:b/>
                <w:bCs/>
                <w:color w:val="000000"/>
              </w:rPr>
              <w:t>Head</w:t>
            </w:r>
            <w:r w:rsidRPr="00567F31">
              <w:rPr>
                <w:rFonts w:ascii="Arial" w:hAnsi="Arial" w:cs="Arial"/>
                <w:b/>
                <w:bCs/>
                <w:color w:val="000000"/>
              </w:rPr>
              <w:t xml:space="preserve"> </w:t>
            </w:r>
            <w:r w:rsidR="001F45E6" w:rsidRPr="00567F31">
              <w:rPr>
                <w:rFonts w:ascii="Arial" w:hAnsi="Arial" w:cs="Arial"/>
                <w:b/>
                <w:bCs/>
                <w:color w:val="000000"/>
              </w:rPr>
              <w:t>Teacher</w:t>
            </w:r>
          </w:p>
        </w:tc>
        <w:tc>
          <w:tcPr>
            <w:tcW w:w="3832" w:type="dxa"/>
            <w:vAlign w:val="center"/>
          </w:tcPr>
          <w:p w14:paraId="10DCB3FA" w14:textId="7E067F51" w:rsidR="00990679" w:rsidRPr="00567F31" w:rsidRDefault="002D31F9" w:rsidP="001D7E11">
            <w:pPr>
              <w:autoSpaceDE w:val="0"/>
              <w:autoSpaceDN w:val="0"/>
              <w:adjustRightInd w:val="0"/>
              <w:rPr>
                <w:rFonts w:ascii="Arial" w:hAnsi="Arial" w:cs="Arial"/>
                <w:b/>
                <w:bCs/>
                <w:color w:val="000000"/>
              </w:rPr>
            </w:pPr>
            <w:r w:rsidRPr="00567F31">
              <w:rPr>
                <w:rFonts w:ascii="Arial" w:hAnsi="Arial" w:cs="Arial"/>
                <w:color w:val="000000"/>
              </w:rPr>
              <w:t xml:space="preserve">             </w:t>
            </w:r>
            <w:r w:rsidR="00475E3C" w:rsidRPr="00567F31">
              <w:rPr>
                <w:rFonts w:ascii="Arial" w:hAnsi="Arial" w:cs="Arial"/>
                <w:color w:val="000000"/>
              </w:rPr>
              <w:t xml:space="preserve">   </w:t>
            </w:r>
            <w:r w:rsidR="00173837" w:rsidRPr="00567F31">
              <w:rPr>
                <w:rFonts w:ascii="Arial" w:hAnsi="Arial" w:cs="Arial"/>
                <w:b/>
                <w:bCs/>
                <w:color w:val="000000"/>
              </w:rPr>
              <w:t>Per annum</w:t>
            </w:r>
          </w:p>
        </w:tc>
        <w:tc>
          <w:tcPr>
            <w:tcW w:w="3615" w:type="dxa"/>
            <w:vAlign w:val="center"/>
          </w:tcPr>
          <w:p w14:paraId="7DF12A8D" w14:textId="335AF699" w:rsidR="00990679" w:rsidRPr="00567F31" w:rsidRDefault="004E00EE" w:rsidP="00990679">
            <w:pPr>
              <w:autoSpaceDE w:val="0"/>
              <w:autoSpaceDN w:val="0"/>
              <w:adjustRightInd w:val="0"/>
              <w:rPr>
                <w:rFonts w:ascii="Arial" w:hAnsi="Arial" w:cs="Arial"/>
                <w:color w:val="000000"/>
              </w:rPr>
            </w:pPr>
            <w:r w:rsidRPr="00567F31">
              <w:rPr>
                <w:rFonts w:ascii="Arial" w:hAnsi="Arial" w:cs="Arial"/>
                <w:color w:val="000000"/>
              </w:rPr>
              <w:t xml:space="preserve"> </w:t>
            </w:r>
            <w:r w:rsidR="003214B9" w:rsidRPr="00567F31">
              <w:rPr>
                <w:rFonts w:ascii="Arial" w:hAnsi="Arial" w:cs="Arial"/>
                <w:color w:val="000000"/>
              </w:rPr>
              <w:t xml:space="preserve">        </w:t>
            </w:r>
          </w:p>
          <w:p w14:paraId="27FA4DEC" w14:textId="0C0D8736" w:rsidR="004E00EE" w:rsidRPr="00567F31" w:rsidRDefault="00173837" w:rsidP="001A7AC2">
            <w:pPr>
              <w:autoSpaceDE w:val="0"/>
              <w:autoSpaceDN w:val="0"/>
              <w:adjustRightInd w:val="0"/>
              <w:jc w:val="center"/>
              <w:rPr>
                <w:rFonts w:ascii="Arial" w:hAnsi="Arial" w:cs="Arial"/>
                <w:b/>
                <w:bCs/>
                <w:color w:val="000000"/>
              </w:rPr>
            </w:pPr>
            <w:r w:rsidRPr="00567F31">
              <w:rPr>
                <w:rFonts w:ascii="Arial" w:hAnsi="Arial" w:cs="Arial"/>
                <w:b/>
                <w:bCs/>
                <w:color w:val="000000"/>
              </w:rPr>
              <w:t>Per annum</w:t>
            </w:r>
          </w:p>
          <w:p w14:paraId="43365FD6" w14:textId="77777777" w:rsidR="004E00EE" w:rsidRPr="00567F31" w:rsidRDefault="004E00EE" w:rsidP="00990679">
            <w:pPr>
              <w:autoSpaceDE w:val="0"/>
              <w:autoSpaceDN w:val="0"/>
              <w:adjustRightInd w:val="0"/>
              <w:rPr>
                <w:rFonts w:ascii="Arial" w:hAnsi="Arial" w:cs="Arial"/>
                <w:color w:val="000000"/>
              </w:rPr>
            </w:pPr>
          </w:p>
        </w:tc>
      </w:tr>
      <w:tr w:rsidR="003208E2" w:rsidRPr="00567F31" w14:paraId="6B18FB49" w14:textId="77777777" w:rsidTr="001A7AC2">
        <w:trPr>
          <w:trHeight w:val="77"/>
        </w:trPr>
        <w:tc>
          <w:tcPr>
            <w:tcW w:w="3124" w:type="dxa"/>
            <w:vAlign w:val="center"/>
          </w:tcPr>
          <w:p w14:paraId="6F8EE2C8" w14:textId="1307CD13" w:rsidR="003208E2" w:rsidRPr="00567F31" w:rsidRDefault="003208E2" w:rsidP="003208E2">
            <w:pPr>
              <w:autoSpaceDE w:val="0"/>
              <w:autoSpaceDN w:val="0"/>
              <w:adjustRightInd w:val="0"/>
              <w:jc w:val="center"/>
              <w:rPr>
                <w:rFonts w:ascii="Arial" w:hAnsi="Arial" w:cs="Arial"/>
                <w:color w:val="000000"/>
              </w:rPr>
            </w:pPr>
            <w:r w:rsidRPr="00567F31">
              <w:rPr>
                <w:rFonts w:ascii="Arial" w:hAnsi="Arial" w:cs="Arial"/>
                <w:color w:val="000000"/>
              </w:rPr>
              <w:t>1</w:t>
            </w:r>
          </w:p>
        </w:tc>
        <w:tc>
          <w:tcPr>
            <w:tcW w:w="3832" w:type="dxa"/>
            <w:vAlign w:val="center"/>
          </w:tcPr>
          <w:p w14:paraId="579F0AC4" w14:textId="69BDCE5E" w:rsidR="003208E2" w:rsidRPr="003208E2" w:rsidRDefault="003208E2" w:rsidP="003208E2">
            <w:pPr>
              <w:autoSpaceDE w:val="0"/>
              <w:autoSpaceDN w:val="0"/>
              <w:adjustRightInd w:val="0"/>
              <w:jc w:val="center"/>
              <w:rPr>
                <w:rFonts w:ascii="Arial" w:hAnsi="Arial" w:cs="Arial"/>
                <w:color w:val="000000"/>
              </w:rPr>
            </w:pPr>
            <w:r w:rsidRPr="00F91A40">
              <w:rPr>
                <w:rFonts w:ascii="Arial" w:hAnsi="Arial" w:cs="Arial"/>
              </w:rPr>
              <w:t>£65,731</w:t>
            </w:r>
            <w:r w:rsidRPr="003208E2">
              <w:rPr>
                <w:rFonts w:ascii="Arial" w:hAnsi="Arial" w:cs="Arial"/>
              </w:rPr>
              <w:t xml:space="preserve">- </w:t>
            </w:r>
            <w:r w:rsidRPr="00F91A40">
              <w:rPr>
                <w:rFonts w:ascii="Arial" w:hAnsi="Arial" w:cs="Arial"/>
              </w:rPr>
              <w:t>£84,249</w:t>
            </w:r>
          </w:p>
        </w:tc>
        <w:tc>
          <w:tcPr>
            <w:tcW w:w="3615" w:type="dxa"/>
            <w:vAlign w:val="center"/>
          </w:tcPr>
          <w:p w14:paraId="0B6CE1A4" w14:textId="1B78C4D6" w:rsidR="003208E2" w:rsidRPr="00F91A40" w:rsidRDefault="00673397" w:rsidP="003208E2">
            <w:pPr>
              <w:autoSpaceDE w:val="0"/>
              <w:autoSpaceDN w:val="0"/>
              <w:adjustRightInd w:val="0"/>
              <w:jc w:val="center"/>
              <w:rPr>
                <w:rFonts w:ascii="Arial" w:hAnsi="Arial" w:cs="Arial"/>
                <w:b/>
                <w:bCs/>
                <w:color w:val="000000"/>
              </w:rPr>
            </w:pPr>
            <w:r w:rsidRPr="00F91A40">
              <w:rPr>
                <w:rFonts w:ascii="Arial" w:hAnsi="Arial" w:cs="Arial"/>
                <w:b/>
                <w:bCs/>
                <w:color w:val="000000"/>
              </w:rPr>
              <w:t>£68,361</w:t>
            </w:r>
            <w:r w:rsidR="003208E2" w:rsidRPr="00F91A40">
              <w:rPr>
                <w:rFonts w:ascii="Arial" w:hAnsi="Arial" w:cs="Arial"/>
                <w:b/>
                <w:bCs/>
              </w:rPr>
              <w:t xml:space="preserve">- </w:t>
            </w:r>
            <w:r w:rsidRPr="00F91A40">
              <w:rPr>
                <w:rFonts w:ascii="Arial" w:hAnsi="Arial" w:cs="Arial"/>
                <w:b/>
                <w:bCs/>
                <w:color w:val="000000"/>
              </w:rPr>
              <w:t>£87,619</w:t>
            </w:r>
          </w:p>
        </w:tc>
      </w:tr>
      <w:tr w:rsidR="003208E2" w:rsidRPr="00567F31" w14:paraId="5FE63BD8" w14:textId="77777777" w:rsidTr="001A7AC2">
        <w:trPr>
          <w:trHeight w:val="77"/>
        </w:trPr>
        <w:tc>
          <w:tcPr>
            <w:tcW w:w="3124" w:type="dxa"/>
            <w:vAlign w:val="center"/>
          </w:tcPr>
          <w:p w14:paraId="386D0DE4" w14:textId="3D4668C8" w:rsidR="003208E2" w:rsidRPr="00567F31" w:rsidRDefault="003208E2" w:rsidP="003208E2">
            <w:pPr>
              <w:autoSpaceDE w:val="0"/>
              <w:autoSpaceDN w:val="0"/>
              <w:adjustRightInd w:val="0"/>
              <w:jc w:val="center"/>
              <w:rPr>
                <w:rFonts w:ascii="Arial" w:hAnsi="Arial" w:cs="Arial"/>
                <w:color w:val="000000"/>
              </w:rPr>
            </w:pPr>
            <w:r w:rsidRPr="00567F31">
              <w:rPr>
                <w:rFonts w:ascii="Arial" w:hAnsi="Arial" w:cs="Arial"/>
                <w:color w:val="000000"/>
              </w:rPr>
              <w:t>2</w:t>
            </w:r>
          </w:p>
        </w:tc>
        <w:tc>
          <w:tcPr>
            <w:tcW w:w="3832" w:type="dxa"/>
            <w:vAlign w:val="center"/>
          </w:tcPr>
          <w:p w14:paraId="4ABAACBC" w14:textId="03241911" w:rsidR="003208E2" w:rsidRPr="003208E2" w:rsidRDefault="003208E2" w:rsidP="003208E2">
            <w:pPr>
              <w:autoSpaceDE w:val="0"/>
              <w:autoSpaceDN w:val="0"/>
              <w:adjustRightInd w:val="0"/>
              <w:jc w:val="center"/>
              <w:rPr>
                <w:rFonts w:ascii="Arial" w:hAnsi="Arial" w:cs="Arial"/>
                <w:color w:val="000000"/>
              </w:rPr>
            </w:pPr>
            <w:r w:rsidRPr="00F91A40">
              <w:rPr>
                <w:rFonts w:ascii="Arial" w:hAnsi="Arial" w:cs="Arial"/>
              </w:rPr>
              <w:t>£68,583</w:t>
            </w:r>
            <w:r w:rsidRPr="003208E2">
              <w:rPr>
                <w:rFonts w:ascii="Arial" w:hAnsi="Arial" w:cs="Arial"/>
              </w:rPr>
              <w:t xml:space="preserve"> - </w:t>
            </w:r>
            <w:r w:rsidRPr="00F91A40">
              <w:rPr>
                <w:rFonts w:ascii="Arial" w:hAnsi="Arial" w:cs="Arial"/>
              </w:rPr>
              <w:t>£89,957</w:t>
            </w:r>
          </w:p>
        </w:tc>
        <w:tc>
          <w:tcPr>
            <w:tcW w:w="3615" w:type="dxa"/>
            <w:vAlign w:val="center"/>
          </w:tcPr>
          <w:p w14:paraId="76817804" w14:textId="036E16E0" w:rsidR="003208E2" w:rsidRPr="00F91A40" w:rsidRDefault="00673397" w:rsidP="003208E2">
            <w:pPr>
              <w:autoSpaceDE w:val="0"/>
              <w:autoSpaceDN w:val="0"/>
              <w:adjustRightInd w:val="0"/>
              <w:jc w:val="center"/>
              <w:rPr>
                <w:rFonts w:ascii="Arial" w:hAnsi="Arial" w:cs="Arial"/>
                <w:b/>
                <w:bCs/>
                <w:color w:val="000000"/>
              </w:rPr>
            </w:pPr>
            <w:r w:rsidRPr="00F91A40">
              <w:rPr>
                <w:rFonts w:ascii="Arial" w:hAnsi="Arial" w:cs="Arial"/>
                <w:b/>
                <w:bCs/>
                <w:color w:val="000000"/>
              </w:rPr>
              <w:t>£71,327</w:t>
            </w:r>
            <w:r w:rsidR="003208E2" w:rsidRPr="00F91A40">
              <w:rPr>
                <w:rFonts w:ascii="Arial" w:hAnsi="Arial" w:cs="Arial"/>
                <w:b/>
                <w:bCs/>
              </w:rPr>
              <w:t xml:space="preserve">- </w:t>
            </w:r>
            <w:r w:rsidRPr="00F91A40">
              <w:rPr>
                <w:rFonts w:ascii="Arial" w:hAnsi="Arial" w:cs="Arial"/>
                <w:b/>
                <w:bCs/>
                <w:color w:val="000000"/>
              </w:rPr>
              <w:t>£93,556</w:t>
            </w:r>
          </w:p>
        </w:tc>
      </w:tr>
      <w:tr w:rsidR="003208E2" w:rsidRPr="00567F31" w14:paraId="5AFC2B50" w14:textId="77777777" w:rsidTr="001A7AC2">
        <w:trPr>
          <w:trHeight w:val="77"/>
        </w:trPr>
        <w:tc>
          <w:tcPr>
            <w:tcW w:w="3124" w:type="dxa"/>
            <w:vAlign w:val="center"/>
          </w:tcPr>
          <w:p w14:paraId="1E92BA31" w14:textId="02342604" w:rsidR="003208E2" w:rsidRPr="00567F31" w:rsidRDefault="003208E2" w:rsidP="003208E2">
            <w:pPr>
              <w:autoSpaceDE w:val="0"/>
              <w:autoSpaceDN w:val="0"/>
              <w:adjustRightInd w:val="0"/>
              <w:jc w:val="center"/>
              <w:rPr>
                <w:rFonts w:ascii="Arial" w:hAnsi="Arial" w:cs="Arial"/>
                <w:color w:val="000000"/>
              </w:rPr>
            </w:pPr>
            <w:r w:rsidRPr="00567F31">
              <w:rPr>
                <w:rFonts w:ascii="Arial" w:hAnsi="Arial" w:cs="Arial"/>
                <w:color w:val="000000"/>
              </w:rPr>
              <w:t>3</w:t>
            </w:r>
          </w:p>
        </w:tc>
        <w:tc>
          <w:tcPr>
            <w:tcW w:w="3832" w:type="dxa"/>
            <w:vAlign w:val="center"/>
          </w:tcPr>
          <w:p w14:paraId="7DFDB2C7" w14:textId="3170518A" w:rsidR="003208E2" w:rsidRPr="003208E2" w:rsidRDefault="003208E2" w:rsidP="003208E2">
            <w:pPr>
              <w:autoSpaceDE w:val="0"/>
              <w:autoSpaceDN w:val="0"/>
              <w:adjustRightInd w:val="0"/>
              <w:jc w:val="center"/>
              <w:rPr>
                <w:rFonts w:ascii="Arial" w:hAnsi="Arial" w:cs="Arial"/>
                <w:color w:val="000000"/>
              </w:rPr>
            </w:pPr>
            <w:r w:rsidRPr="00F91A40">
              <w:rPr>
                <w:rFonts w:ascii="Arial" w:hAnsi="Arial" w:cs="Arial"/>
              </w:rPr>
              <w:t xml:space="preserve">£73,225 </w:t>
            </w:r>
            <w:r w:rsidRPr="003208E2">
              <w:rPr>
                <w:rFonts w:ascii="Arial" w:hAnsi="Arial" w:cs="Arial"/>
              </w:rPr>
              <w:t xml:space="preserve">- </w:t>
            </w:r>
            <w:r w:rsidRPr="00F91A40">
              <w:rPr>
                <w:rFonts w:ascii="Arial" w:hAnsi="Arial" w:cs="Arial"/>
              </w:rPr>
              <w:t>£96,106</w:t>
            </w:r>
          </w:p>
        </w:tc>
        <w:tc>
          <w:tcPr>
            <w:tcW w:w="3615" w:type="dxa"/>
            <w:vAlign w:val="center"/>
          </w:tcPr>
          <w:p w14:paraId="08C0795A" w14:textId="18E30E9C" w:rsidR="003208E2" w:rsidRPr="00F91A40" w:rsidRDefault="00673397" w:rsidP="003208E2">
            <w:pPr>
              <w:autoSpaceDE w:val="0"/>
              <w:autoSpaceDN w:val="0"/>
              <w:adjustRightInd w:val="0"/>
              <w:jc w:val="center"/>
              <w:rPr>
                <w:rFonts w:ascii="Arial" w:hAnsi="Arial" w:cs="Arial"/>
                <w:b/>
                <w:bCs/>
                <w:color w:val="000000"/>
              </w:rPr>
            </w:pPr>
            <w:r w:rsidRPr="00F91A40">
              <w:rPr>
                <w:rFonts w:ascii="Arial" w:hAnsi="Arial" w:cs="Arial"/>
                <w:b/>
                <w:bCs/>
                <w:color w:val="000000"/>
              </w:rPr>
              <w:t>£76,154</w:t>
            </w:r>
            <w:r w:rsidR="003208E2" w:rsidRPr="00F91A40">
              <w:rPr>
                <w:rFonts w:ascii="Arial" w:hAnsi="Arial" w:cs="Arial"/>
                <w:b/>
                <w:bCs/>
              </w:rPr>
              <w:t xml:space="preserve">- </w:t>
            </w:r>
            <w:r w:rsidRPr="00F91A40">
              <w:rPr>
                <w:rFonts w:ascii="Arial" w:hAnsi="Arial" w:cs="Arial"/>
                <w:b/>
                <w:bCs/>
                <w:color w:val="000000"/>
              </w:rPr>
              <w:t>£99,951</w:t>
            </w:r>
          </w:p>
        </w:tc>
      </w:tr>
      <w:tr w:rsidR="003208E2" w:rsidRPr="00567F31" w14:paraId="562857E0" w14:textId="77777777" w:rsidTr="001A7AC2">
        <w:trPr>
          <w:trHeight w:val="77"/>
        </w:trPr>
        <w:tc>
          <w:tcPr>
            <w:tcW w:w="3124" w:type="dxa"/>
            <w:vAlign w:val="center"/>
          </w:tcPr>
          <w:p w14:paraId="1716900E" w14:textId="499E8BDA" w:rsidR="003208E2" w:rsidRPr="00567F31" w:rsidRDefault="003208E2" w:rsidP="003208E2">
            <w:pPr>
              <w:autoSpaceDE w:val="0"/>
              <w:autoSpaceDN w:val="0"/>
              <w:adjustRightInd w:val="0"/>
              <w:jc w:val="center"/>
              <w:rPr>
                <w:rFonts w:ascii="Arial" w:hAnsi="Arial" w:cs="Arial"/>
                <w:color w:val="000000"/>
              </w:rPr>
            </w:pPr>
            <w:r w:rsidRPr="00567F31">
              <w:rPr>
                <w:rFonts w:ascii="Arial" w:hAnsi="Arial" w:cs="Arial"/>
                <w:color w:val="000000"/>
              </w:rPr>
              <w:t>4</w:t>
            </w:r>
          </w:p>
        </w:tc>
        <w:tc>
          <w:tcPr>
            <w:tcW w:w="3832" w:type="dxa"/>
            <w:vAlign w:val="center"/>
          </w:tcPr>
          <w:p w14:paraId="57A12374" w14:textId="59B44199" w:rsidR="003208E2" w:rsidRPr="003208E2" w:rsidRDefault="003208E2" w:rsidP="003208E2">
            <w:pPr>
              <w:autoSpaceDE w:val="0"/>
              <w:autoSpaceDN w:val="0"/>
              <w:adjustRightInd w:val="0"/>
              <w:jc w:val="center"/>
              <w:rPr>
                <w:rFonts w:ascii="Arial" w:hAnsi="Arial" w:cs="Arial"/>
                <w:color w:val="000000"/>
              </w:rPr>
            </w:pPr>
            <w:r w:rsidRPr="00F91A40">
              <w:rPr>
                <w:rFonts w:ascii="Arial" w:hAnsi="Arial" w:cs="Arial"/>
              </w:rPr>
              <w:t xml:space="preserve">£78,000 </w:t>
            </w:r>
            <w:r w:rsidRPr="003208E2">
              <w:rPr>
                <w:rFonts w:ascii="Arial" w:hAnsi="Arial" w:cs="Arial"/>
              </w:rPr>
              <w:t xml:space="preserve">- </w:t>
            </w:r>
            <w:r w:rsidRPr="00F91A40">
              <w:rPr>
                <w:rFonts w:ascii="Arial" w:hAnsi="Arial" w:cs="Arial"/>
              </w:rPr>
              <w:t>£102,714</w:t>
            </w:r>
          </w:p>
        </w:tc>
        <w:tc>
          <w:tcPr>
            <w:tcW w:w="3615" w:type="dxa"/>
            <w:vAlign w:val="center"/>
          </w:tcPr>
          <w:p w14:paraId="5BDA0616" w14:textId="4BD92A7D" w:rsidR="003208E2" w:rsidRPr="00F91A40" w:rsidRDefault="00673397" w:rsidP="003208E2">
            <w:pPr>
              <w:autoSpaceDE w:val="0"/>
              <w:autoSpaceDN w:val="0"/>
              <w:adjustRightInd w:val="0"/>
              <w:jc w:val="center"/>
              <w:rPr>
                <w:rFonts w:ascii="Arial" w:hAnsi="Arial" w:cs="Arial"/>
                <w:b/>
                <w:bCs/>
                <w:color w:val="000000"/>
              </w:rPr>
            </w:pPr>
            <w:r w:rsidRPr="00F91A40">
              <w:rPr>
                <w:rFonts w:ascii="Arial" w:hAnsi="Arial" w:cs="Arial"/>
                <w:b/>
                <w:bCs/>
                <w:color w:val="000000"/>
              </w:rPr>
              <w:t>£81,120</w:t>
            </w:r>
            <w:r w:rsidR="003208E2" w:rsidRPr="00F91A40">
              <w:rPr>
                <w:rFonts w:ascii="Arial" w:hAnsi="Arial" w:cs="Arial"/>
                <w:b/>
                <w:bCs/>
              </w:rPr>
              <w:t xml:space="preserve">- </w:t>
            </w:r>
            <w:r w:rsidRPr="00F91A40">
              <w:rPr>
                <w:rFonts w:ascii="Arial" w:hAnsi="Arial" w:cs="Arial"/>
                <w:b/>
                <w:bCs/>
                <w:color w:val="000000"/>
              </w:rPr>
              <w:t>£106,823</w:t>
            </w:r>
          </w:p>
        </w:tc>
      </w:tr>
      <w:tr w:rsidR="003208E2" w:rsidRPr="00567F31" w14:paraId="7408E084" w14:textId="77777777" w:rsidTr="001A7AC2">
        <w:trPr>
          <w:trHeight w:val="77"/>
        </w:trPr>
        <w:tc>
          <w:tcPr>
            <w:tcW w:w="3124" w:type="dxa"/>
            <w:vAlign w:val="center"/>
          </w:tcPr>
          <w:p w14:paraId="64C01D11" w14:textId="78A53F53" w:rsidR="003208E2" w:rsidRPr="00567F31" w:rsidRDefault="003208E2" w:rsidP="003208E2">
            <w:pPr>
              <w:autoSpaceDE w:val="0"/>
              <w:autoSpaceDN w:val="0"/>
              <w:adjustRightInd w:val="0"/>
              <w:jc w:val="center"/>
              <w:rPr>
                <w:rFonts w:ascii="Arial" w:hAnsi="Arial" w:cs="Arial"/>
                <w:color w:val="000000"/>
              </w:rPr>
            </w:pPr>
            <w:r w:rsidRPr="00567F31">
              <w:rPr>
                <w:rFonts w:ascii="Arial" w:hAnsi="Arial" w:cs="Arial"/>
                <w:color w:val="000000"/>
              </w:rPr>
              <w:t>5</w:t>
            </w:r>
          </w:p>
        </w:tc>
        <w:tc>
          <w:tcPr>
            <w:tcW w:w="3832" w:type="dxa"/>
            <w:vAlign w:val="center"/>
          </w:tcPr>
          <w:p w14:paraId="3927F635" w14:textId="653FCDF5" w:rsidR="003208E2" w:rsidRPr="003208E2" w:rsidRDefault="003208E2" w:rsidP="003208E2">
            <w:pPr>
              <w:autoSpaceDE w:val="0"/>
              <w:autoSpaceDN w:val="0"/>
              <w:adjustRightInd w:val="0"/>
              <w:jc w:val="center"/>
              <w:rPr>
                <w:rFonts w:ascii="Arial" w:hAnsi="Arial" w:cs="Arial"/>
                <w:color w:val="000000"/>
              </w:rPr>
            </w:pPr>
            <w:r w:rsidRPr="00F91A40">
              <w:rPr>
                <w:rFonts w:ascii="Arial" w:hAnsi="Arial" w:cs="Arial"/>
              </w:rPr>
              <w:t xml:space="preserve">£85,092 </w:t>
            </w:r>
            <w:r w:rsidRPr="003208E2">
              <w:rPr>
                <w:rFonts w:ascii="Arial" w:hAnsi="Arial" w:cs="Arial"/>
              </w:rPr>
              <w:t xml:space="preserve">- </w:t>
            </w:r>
            <w:r w:rsidRPr="00F91A40">
              <w:rPr>
                <w:rFonts w:ascii="Arial" w:hAnsi="Arial" w:cs="Arial"/>
              </w:rPr>
              <w:t>£112,333</w:t>
            </w:r>
          </w:p>
        </w:tc>
        <w:tc>
          <w:tcPr>
            <w:tcW w:w="3615" w:type="dxa"/>
            <w:vAlign w:val="center"/>
          </w:tcPr>
          <w:p w14:paraId="4D1D31B6" w14:textId="658383AE" w:rsidR="003208E2" w:rsidRPr="00F91A40" w:rsidRDefault="00673397" w:rsidP="003208E2">
            <w:pPr>
              <w:autoSpaceDE w:val="0"/>
              <w:autoSpaceDN w:val="0"/>
              <w:adjustRightInd w:val="0"/>
              <w:jc w:val="center"/>
              <w:rPr>
                <w:rFonts w:ascii="Arial" w:hAnsi="Arial" w:cs="Arial"/>
                <w:b/>
                <w:bCs/>
                <w:color w:val="000000"/>
              </w:rPr>
            </w:pPr>
            <w:r w:rsidRPr="00F91A40">
              <w:rPr>
                <w:rFonts w:ascii="Arial" w:hAnsi="Arial" w:cs="Arial"/>
                <w:b/>
                <w:bCs/>
                <w:color w:val="000000"/>
              </w:rPr>
              <w:t>£88,496</w:t>
            </w:r>
            <w:r w:rsidR="003208E2" w:rsidRPr="00F91A40">
              <w:rPr>
                <w:rFonts w:ascii="Arial" w:hAnsi="Arial" w:cs="Arial"/>
                <w:b/>
                <w:bCs/>
              </w:rPr>
              <w:t xml:space="preserve">- </w:t>
            </w:r>
            <w:r w:rsidRPr="00F91A40">
              <w:rPr>
                <w:rFonts w:ascii="Arial" w:hAnsi="Arial" w:cs="Arial"/>
                <w:b/>
                <w:bCs/>
                <w:color w:val="000000"/>
              </w:rPr>
              <w:t>£116,827</w:t>
            </w:r>
          </w:p>
        </w:tc>
      </w:tr>
      <w:tr w:rsidR="003208E2" w:rsidRPr="00567F31" w14:paraId="37C8AE77" w14:textId="77777777" w:rsidTr="001A7AC2">
        <w:trPr>
          <w:trHeight w:val="77"/>
        </w:trPr>
        <w:tc>
          <w:tcPr>
            <w:tcW w:w="3124" w:type="dxa"/>
            <w:vAlign w:val="center"/>
          </w:tcPr>
          <w:p w14:paraId="139A1A26" w14:textId="71B91C9D" w:rsidR="003208E2" w:rsidRPr="00567F31" w:rsidRDefault="003208E2" w:rsidP="003208E2">
            <w:pPr>
              <w:autoSpaceDE w:val="0"/>
              <w:autoSpaceDN w:val="0"/>
              <w:adjustRightInd w:val="0"/>
              <w:jc w:val="center"/>
              <w:rPr>
                <w:rFonts w:ascii="Arial" w:hAnsi="Arial" w:cs="Arial"/>
                <w:color w:val="000000"/>
              </w:rPr>
            </w:pPr>
            <w:r w:rsidRPr="00567F31">
              <w:rPr>
                <w:rFonts w:ascii="Arial" w:hAnsi="Arial" w:cs="Arial"/>
                <w:color w:val="000000"/>
              </w:rPr>
              <w:t>6</w:t>
            </w:r>
          </w:p>
        </w:tc>
        <w:tc>
          <w:tcPr>
            <w:tcW w:w="3832" w:type="dxa"/>
            <w:vAlign w:val="center"/>
          </w:tcPr>
          <w:p w14:paraId="19E9D064" w14:textId="015F96B6" w:rsidR="003208E2" w:rsidRPr="003208E2" w:rsidRDefault="003208E2" w:rsidP="003208E2">
            <w:pPr>
              <w:autoSpaceDE w:val="0"/>
              <w:autoSpaceDN w:val="0"/>
              <w:adjustRightInd w:val="0"/>
              <w:jc w:val="center"/>
              <w:rPr>
                <w:rFonts w:ascii="Arial" w:hAnsi="Arial" w:cs="Arial"/>
                <w:color w:val="000000"/>
              </w:rPr>
            </w:pPr>
            <w:r w:rsidRPr="00F91A40">
              <w:rPr>
                <w:rFonts w:ascii="Arial" w:hAnsi="Arial" w:cs="Arial"/>
              </w:rPr>
              <w:t xml:space="preserve">£90,856 </w:t>
            </w:r>
            <w:r w:rsidRPr="003208E2">
              <w:rPr>
                <w:rFonts w:ascii="Arial" w:hAnsi="Arial" w:cs="Arial"/>
              </w:rPr>
              <w:t xml:space="preserve">- </w:t>
            </w:r>
            <w:r w:rsidRPr="00F91A40">
              <w:rPr>
                <w:rFonts w:ascii="Arial" w:hAnsi="Arial" w:cs="Arial"/>
              </w:rPr>
              <w:t>£122,945</w:t>
            </w:r>
          </w:p>
        </w:tc>
        <w:tc>
          <w:tcPr>
            <w:tcW w:w="3615" w:type="dxa"/>
            <w:vAlign w:val="center"/>
          </w:tcPr>
          <w:p w14:paraId="39EC42BA" w14:textId="7780D2DB" w:rsidR="003208E2" w:rsidRPr="00F91A40" w:rsidRDefault="00673397" w:rsidP="003208E2">
            <w:pPr>
              <w:autoSpaceDE w:val="0"/>
              <w:autoSpaceDN w:val="0"/>
              <w:adjustRightInd w:val="0"/>
              <w:jc w:val="center"/>
              <w:rPr>
                <w:rFonts w:ascii="Arial" w:hAnsi="Arial" w:cs="Arial"/>
                <w:b/>
                <w:bCs/>
                <w:color w:val="000000"/>
              </w:rPr>
            </w:pPr>
            <w:r w:rsidRPr="00F91A40">
              <w:rPr>
                <w:rFonts w:ascii="Arial" w:hAnsi="Arial" w:cs="Arial"/>
                <w:b/>
                <w:bCs/>
                <w:color w:val="000000"/>
              </w:rPr>
              <w:t>£94,491</w:t>
            </w:r>
            <w:r w:rsidR="003208E2" w:rsidRPr="00F91A40">
              <w:rPr>
                <w:rFonts w:ascii="Arial" w:hAnsi="Arial" w:cs="Arial"/>
                <w:b/>
                <w:bCs/>
              </w:rPr>
              <w:t xml:space="preserve">- </w:t>
            </w:r>
            <w:r w:rsidRPr="00F91A40">
              <w:rPr>
                <w:rFonts w:ascii="Arial" w:hAnsi="Arial" w:cs="Arial"/>
                <w:b/>
                <w:bCs/>
                <w:color w:val="000000"/>
              </w:rPr>
              <w:t>£127,863</w:t>
            </w:r>
          </w:p>
        </w:tc>
      </w:tr>
      <w:tr w:rsidR="003208E2" w:rsidRPr="00567F31" w14:paraId="2F868011" w14:textId="77777777" w:rsidTr="001A7AC2">
        <w:trPr>
          <w:trHeight w:val="77"/>
        </w:trPr>
        <w:tc>
          <w:tcPr>
            <w:tcW w:w="3124" w:type="dxa"/>
            <w:vAlign w:val="center"/>
          </w:tcPr>
          <w:p w14:paraId="28D9DD5B" w14:textId="75257432" w:rsidR="003208E2" w:rsidRPr="00567F31" w:rsidRDefault="003208E2" w:rsidP="003208E2">
            <w:pPr>
              <w:autoSpaceDE w:val="0"/>
              <w:autoSpaceDN w:val="0"/>
              <w:adjustRightInd w:val="0"/>
              <w:jc w:val="center"/>
              <w:rPr>
                <w:rFonts w:ascii="Arial" w:hAnsi="Arial" w:cs="Arial"/>
                <w:color w:val="000000"/>
              </w:rPr>
            </w:pPr>
            <w:r w:rsidRPr="00567F31">
              <w:rPr>
                <w:rFonts w:ascii="Arial" w:hAnsi="Arial" w:cs="Arial"/>
                <w:color w:val="000000"/>
              </w:rPr>
              <w:t>7</w:t>
            </w:r>
          </w:p>
        </w:tc>
        <w:tc>
          <w:tcPr>
            <w:tcW w:w="3832" w:type="dxa"/>
            <w:vAlign w:val="center"/>
          </w:tcPr>
          <w:p w14:paraId="490DA288" w14:textId="242605CF" w:rsidR="003208E2" w:rsidRPr="003208E2" w:rsidRDefault="003208E2" w:rsidP="003208E2">
            <w:pPr>
              <w:autoSpaceDE w:val="0"/>
              <w:autoSpaceDN w:val="0"/>
              <w:adjustRightInd w:val="0"/>
              <w:jc w:val="center"/>
              <w:rPr>
                <w:rFonts w:ascii="Arial" w:hAnsi="Arial" w:cs="Arial"/>
                <w:color w:val="000000"/>
              </w:rPr>
            </w:pPr>
            <w:r w:rsidRPr="00F91A40">
              <w:rPr>
                <w:rFonts w:ascii="Arial" w:hAnsi="Arial" w:cs="Arial"/>
              </w:rPr>
              <w:t xml:space="preserve">£97,068 </w:t>
            </w:r>
            <w:r w:rsidRPr="003208E2">
              <w:rPr>
                <w:rFonts w:ascii="Arial" w:hAnsi="Arial" w:cs="Arial"/>
              </w:rPr>
              <w:t xml:space="preserve">- </w:t>
            </w:r>
            <w:r w:rsidRPr="00F91A40">
              <w:rPr>
                <w:rFonts w:ascii="Arial" w:hAnsi="Arial" w:cs="Arial"/>
              </w:rPr>
              <w:t>£134,581</w:t>
            </w:r>
          </w:p>
        </w:tc>
        <w:tc>
          <w:tcPr>
            <w:tcW w:w="3615" w:type="dxa"/>
            <w:vAlign w:val="center"/>
          </w:tcPr>
          <w:p w14:paraId="2B211745" w14:textId="292ADDC2" w:rsidR="003208E2" w:rsidRPr="00F91A40" w:rsidRDefault="00673397" w:rsidP="003208E2">
            <w:pPr>
              <w:autoSpaceDE w:val="0"/>
              <w:autoSpaceDN w:val="0"/>
              <w:adjustRightInd w:val="0"/>
              <w:jc w:val="center"/>
              <w:rPr>
                <w:rFonts w:ascii="Arial" w:hAnsi="Arial" w:cs="Arial"/>
                <w:b/>
                <w:bCs/>
                <w:color w:val="000000"/>
              </w:rPr>
            </w:pPr>
            <w:r w:rsidRPr="00F91A40">
              <w:rPr>
                <w:rFonts w:ascii="Arial" w:hAnsi="Arial" w:cs="Arial"/>
                <w:b/>
                <w:bCs/>
                <w:color w:val="000000"/>
              </w:rPr>
              <w:t>£100,951</w:t>
            </w:r>
            <w:r w:rsidR="003208E2" w:rsidRPr="00F91A40">
              <w:rPr>
                <w:rFonts w:ascii="Arial" w:hAnsi="Arial" w:cs="Arial"/>
                <w:b/>
                <w:bCs/>
              </w:rPr>
              <w:t xml:space="preserve">- </w:t>
            </w:r>
            <w:r w:rsidRPr="00F91A40">
              <w:rPr>
                <w:rFonts w:ascii="Arial" w:hAnsi="Arial" w:cs="Arial"/>
                <w:b/>
                <w:bCs/>
                <w:color w:val="000000"/>
              </w:rPr>
              <w:t>£139,965</w:t>
            </w:r>
          </w:p>
        </w:tc>
      </w:tr>
      <w:tr w:rsidR="003208E2" w:rsidRPr="00567F31" w14:paraId="0A098D26" w14:textId="77777777" w:rsidTr="001A7AC2">
        <w:trPr>
          <w:trHeight w:val="77"/>
        </w:trPr>
        <w:tc>
          <w:tcPr>
            <w:tcW w:w="3124" w:type="dxa"/>
            <w:vAlign w:val="center"/>
          </w:tcPr>
          <w:p w14:paraId="55EBE963" w14:textId="6DBBDC80" w:rsidR="003208E2" w:rsidRPr="00567F31" w:rsidRDefault="003208E2" w:rsidP="003208E2">
            <w:pPr>
              <w:autoSpaceDE w:val="0"/>
              <w:autoSpaceDN w:val="0"/>
              <w:adjustRightInd w:val="0"/>
              <w:jc w:val="center"/>
              <w:rPr>
                <w:rFonts w:ascii="Arial" w:hAnsi="Arial" w:cs="Arial"/>
                <w:color w:val="000000"/>
              </w:rPr>
            </w:pPr>
            <w:r w:rsidRPr="00567F31">
              <w:rPr>
                <w:rFonts w:ascii="Arial" w:hAnsi="Arial" w:cs="Arial"/>
                <w:color w:val="000000"/>
              </w:rPr>
              <w:t>8</w:t>
            </w:r>
          </w:p>
        </w:tc>
        <w:tc>
          <w:tcPr>
            <w:tcW w:w="3832" w:type="dxa"/>
            <w:vAlign w:val="center"/>
          </w:tcPr>
          <w:p w14:paraId="2931F2CE" w14:textId="6C8A26C7" w:rsidR="003208E2" w:rsidRPr="003208E2" w:rsidRDefault="003208E2" w:rsidP="003208E2">
            <w:pPr>
              <w:autoSpaceDE w:val="0"/>
              <w:autoSpaceDN w:val="0"/>
              <w:adjustRightInd w:val="0"/>
              <w:jc w:val="center"/>
              <w:rPr>
                <w:rFonts w:ascii="Arial" w:hAnsi="Arial" w:cs="Arial"/>
                <w:color w:val="000000"/>
              </w:rPr>
            </w:pPr>
            <w:r w:rsidRPr="00F91A40">
              <w:rPr>
                <w:rFonts w:ascii="Arial" w:hAnsi="Arial" w:cs="Arial"/>
              </w:rPr>
              <w:t xml:space="preserve">£106,083 </w:t>
            </w:r>
            <w:r w:rsidRPr="003208E2">
              <w:rPr>
                <w:rFonts w:ascii="Arial" w:hAnsi="Arial" w:cs="Arial"/>
              </w:rPr>
              <w:t xml:space="preserve">- </w:t>
            </w:r>
            <w:r w:rsidRPr="00F91A40">
              <w:rPr>
                <w:rFonts w:ascii="Arial" w:hAnsi="Arial" w:cs="Arial"/>
              </w:rPr>
              <w:t>£147,586</w:t>
            </w:r>
          </w:p>
        </w:tc>
        <w:tc>
          <w:tcPr>
            <w:tcW w:w="3615" w:type="dxa"/>
            <w:vAlign w:val="center"/>
          </w:tcPr>
          <w:p w14:paraId="0D7985AA" w14:textId="62C7F7AE" w:rsidR="003208E2" w:rsidRPr="00F91A40" w:rsidRDefault="00673397" w:rsidP="003208E2">
            <w:pPr>
              <w:autoSpaceDE w:val="0"/>
              <w:autoSpaceDN w:val="0"/>
              <w:adjustRightInd w:val="0"/>
              <w:jc w:val="center"/>
              <w:rPr>
                <w:rFonts w:ascii="Arial" w:hAnsi="Arial" w:cs="Arial"/>
                <w:b/>
                <w:bCs/>
                <w:color w:val="000000"/>
              </w:rPr>
            </w:pPr>
            <w:r w:rsidRPr="00F91A40">
              <w:rPr>
                <w:rFonts w:ascii="Arial" w:hAnsi="Arial" w:cs="Arial"/>
                <w:b/>
                <w:bCs/>
                <w:color w:val="000000"/>
              </w:rPr>
              <w:t>£110,327</w:t>
            </w:r>
            <w:r w:rsidR="003208E2" w:rsidRPr="00F91A40">
              <w:rPr>
                <w:rFonts w:ascii="Arial" w:hAnsi="Arial" w:cs="Arial"/>
                <w:b/>
                <w:bCs/>
              </w:rPr>
              <w:t xml:space="preserve">- </w:t>
            </w:r>
            <w:r w:rsidRPr="00F91A40">
              <w:rPr>
                <w:rFonts w:ascii="Arial" w:hAnsi="Arial" w:cs="Arial"/>
                <w:b/>
                <w:bCs/>
                <w:color w:val="000000"/>
              </w:rPr>
              <w:t>£153,490</w:t>
            </w:r>
          </w:p>
        </w:tc>
      </w:tr>
    </w:tbl>
    <w:p w14:paraId="70950C5C" w14:textId="77777777" w:rsidR="00BE60CD" w:rsidRPr="00567F31" w:rsidRDefault="00BE60CD" w:rsidP="006F6E89">
      <w:pPr>
        <w:rPr>
          <w:rFonts w:ascii="Arial" w:hAnsi="Arial" w:cs="Arial"/>
          <w:b/>
          <w:bCs/>
          <w:sz w:val="18"/>
          <w:szCs w:val="18"/>
        </w:rPr>
      </w:pPr>
    </w:p>
    <w:p w14:paraId="310B783F" w14:textId="66A025D9" w:rsidR="00C26B3D" w:rsidRPr="00567F31" w:rsidRDefault="00C26B3D" w:rsidP="006F6E89">
      <w:pPr>
        <w:rPr>
          <w:rFonts w:ascii="Arial" w:hAnsi="Arial" w:cs="Arial"/>
          <w:b/>
          <w:bCs/>
        </w:rPr>
      </w:pPr>
    </w:p>
    <w:p w14:paraId="69F833DE" w14:textId="77777777" w:rsidR="00A30A93" w:rsidRPr="00567F31" w:rsidRDefault="00A30A93" w:rsidP="006F6E89">
      <w:pPr>
        <w:rPr>
          <w:rFonts w:ascii="Arial" w:hAnsi="Arial" w:cs="Arial"/>
          <w:b/>
          <w:bCs/>
        </w:rPr>
      </w:pPr>
    </w:p>
    <w:p w14:paraId="5B93212A" w14:textId="77777777" w:rsidR="00A30A93" w:rsidRPr="00567F31" w:rsidRDefault="00A30A93" w:rsidP="006F6E89">
      <w:pPr>
        <w:rPr>
          <w:rFonts w:ascii="Arial" w:hAnsi="Arial" w:cs="Arial"/>
          <w:b/>
          <w:bCs/>
        </w:rPr>
      </w:pPr>
    </w:p>
    <w:p w14:paraId="4CBEEB54" w14:textId="77777777" w:rsidR="00A30A93" w:rsidRPr="00567F31" w:rsidRDefault="00A30A93" w:rsidP="006F6E89">
      <w:pPr>
        <w:rPr>
          <w:rFonts w:ascii="Arial" w:hAnsi="Arial" w:cs="Arial"/>
          <w:b/>
          <w:bCs/>
        </w:rPr>
      </w:pPr>
    </w:p>
    <w:p w14:paraId="3E7E98A6" w14:textId="77777777" w:rsidR="00A30A93" w:rsidRPr="00567F31" w:rsidRDefault="00A30A93" w:rsidP="006F6E89">
      <w:pPr>
        <w:rPr>
          <w:rFonts w:ascii="Arial" w:hAnsi="Arial" w:cs="Arial"/>
          <w:b/>
          <w:bCs/>
        </w:rPr>
      </w:pPr>
    </w:p>
    <w:p w14:paraId="55735CB7" w14:textId="77777777" w:rsidR="00A30A93" w:rsidRPr="00567F31" w:rsidRDefault="00A30A93" w:rsidP="006F6E89">
      <w:pPr>
        <w:rPr>
          <w:rFonts w:ascii="Arial" w:hAnsi="Arial" w:cs="Arial"/>
          <w:b/>
          <w:bCs/>
        </w:rPr>
      </w:pPr>
    </w:p>
    <w:p w14:paraId="45A5DF3C" w14:textId="77777777" w:rsidR="00A30A93" w:rsidRPr="00567F31" w:rsidRDefault="00A30A93" w:rsidP="006F6E89">
      <w:pPr>
        <w:rPr>
          <w:rFonts w:ascii="Arial" w:hAnsi="Arial" w:cs="Arial"/>
          <w:b/>
          <w:bCs/>
        </w:rPr>
      </w:pPr>
    </w:p>
    <w:p w14:paraId="36D8AB6E" w14:textId="77777777" w:rsidR="00A30A93" w:rsidRPr="00567F31" w:rsidRDefault="00A30A93" w:rsidP="006F6E89">
      <w:pPr>
        <w:rPr>
          <w:rFonts w:ascii="Arial" w:hAnsi="Arial" w:cs="Arial"/>
          <w:b/>
          <w:bCs/>
        </w:rPr>
      </w:pPr>
    </w:p>
    <w:p w14:paraId="09D83465" w14:textId="77777777" w:rsidR="00501F68" w:rsidRPr="00567F31" w:rsidRDefault="00501F68" w:rsidP="006F6E89">
      <w:pPr>
        <w:rPr>
          <w:rFonts w:ascii="Arial" w:hAnsi="Arial" w:cs="Arial"/>
          <w:b/>
          <w:bCs/>
        </w:rPr>
      </w:pPr>
    </w:p>
    <w:p w14:paraId="36A399E2" w14:textId="77777777" w:rsidR="00501F68" w:rsidRPr="00567F31" w:rsidRDefault="00501F68" w:rsidP="006F6E89">
      <w:pPr>
        <w:rPr>
          <w:rFonts w:ascii="Arial" w:hAnsi="Arial" w:cs="Arial"/>
          <w:b/>
          <w:bCs/>
        </w:rPr>
      </w:pPr>
    </w:p>
    <w:p w14:paraId="1F2F7EB6" w14:textId="77777777" w:rsidR="00501F68" w:rsidRPr="00567F31" w:rsidRDefault="00501F68" w:rsidP="006F6E89">
      <w:pPr>
        <w:rPr>
          <w:rFonts w:ascii="Arial" w:hAnsi="Arial" w:cs="Arial"/>
          <w:b/>
          <w:bCs/>
        </w:rPr>
      </w:pPr>
    </w:p>
    <w:p w14:paraId="2CFFAB54" w14:textId="77777777" w:rsidR="00501F68" w:rsidRPr="00567F31" w:rsidRDefault="00501F68" w:rsidP="006F6E89">
      <w:pPr>
        <w:rPr>
          <w:rFonts w:ascii="Arial" w:hAnsi="Arial" w:cs="Arial"/>
          <w:b/>
          <w:bCs/>
        </w:rPr>
      </w:pPr>
    </w:p>
    <w:p w14:paraId="1DA50BB5" w14:textId="77777777" w:rsidR="00501F68" w:rsidRPr="00567F31" w:rsidRDefault="00501F68" w:rsidP="006F6E89">
      <w:pPr>
        <w:rPr>
          <w:rFonts w:ascii="Arial" w:hAnsi="Arial" w:cs="Arial"/>
          <w:b/>
          <w:bCs/>
        </w:rPr>
      </w:pPr>
    </w:p>
    <w:p w14:paraId="42919BFF" w14:textId="77777777" w:rsidR="00501F68" w:rsidRPr="00567F31" w:rsidRDefault="00501F68" w:rsidP="006F6E89">
      <w:pPr>
        <w:rPr>
          <w:rFonts w:ascii="Arial" w:hAnsi="Arial" w:cs="Arial"/>
          <w:b/>
          <w:bCs/>
        </w:rPr>
      </w:pPr>
    </w:p>
    <w:p w14:paraId="78EAEEAE" w14:textId="77777777" w:rsidR="00501F68" w:rsidRPr="00567F31" w:rsidRDefault="00501F68" w:rsidP="006F6E89">
      <w:pPr>
        <w:rPr>
          <w:rFonts w:ascii="Arial" w:hAnsi="Arial" w:cs="Arial"/>
          <w:b/>
          <w:bCs/>
        </w:rPr>
      </w:pPr>
    </w:p>
    <w:p w14:paraId="4C6F2001" w14:textId="77777777" w:rsidR="00501F68" w:rsidRPr="00567F31" w:rsidRDefault="00501F68" w:rsidP="006F6E89">
      <w:pPr>
        <w:rPr>
          <w:rFonts w:ascii="Arial" w:hAnsi="Arial" w:cs="Arial"/>
          <w:b/>
          <w:bCs/>
        </w:rPr>
      </w:pPr>
    </w:p>
    <w:p w14:paraId="0A5C3C8C" w14:textId="77777777" w:rsidR="00501F68" w:rsidRPr="00567F31" w:rsidRDefault="00501F68" w:rsidP="006F6E89">
      <w:pPr>
        <w:rPr>
          <w:rFonts w:ascii="Arial" w:hAnsi="Arial" w:cs="Arial"/>
          <w:b/>
          <w:bCs/>
        </w:rPr>
      </w:pPr>
    </w:p>
    <w:p w14:paraId="170D8BCE" w14:textId="77777777" w:rsidR="00501F68" w:rsidRPr="00567F31" w:rsidRDefault="00501F68" w:rsidP="006F6E89">
      <w:pPr>
        <w:rPr>
          <w:rFonts w:ascii="Arial" w:hAnsi="Arial" w:cs="Arial"/>
          <w:b/>
          <w:bCs/>
        </w:rPr>
      </w:pPr>
    </w:p>
    <w:p w14:paraId="05267660" w14:textId="77777777" w:rsidR="00501F68" w:rsidRPr="00567F31" w:rsidRDefault="00501F68" w:rsidP="006F6E89">
      <w:pPr>
        <w:rPr>
          <w:rFonts w:ascii="Arial" w:hAnsi="Arial" w:cs="Arial"/>
          <w:b/>
          <w:bCs/>
        </w:rPr>
      </w:pPr>
    </w:p>
    <w:p w14:paraId="1B782E7E" w14:textId="77777777" w:rsidR="00501F68" w:rsidRPr="00567F31" w:rsidRDefault="00501F68" w:rsidP="006F6E89">
      <w:pPr>
        <w:rPr>
          <w:rFonts w:ascii="Arial" w:hAnsi="Arial" w:cs="Arial"/>
          <w:b/>
          <w:bCs/>
        </w:rPr>
      </w:pPr>
    </w:p>
    <w:p w14:paraId="67037815" w14:textId="77777777" w:rsidR="00501F68" w:rsidRPr="00567F31" w:rsidRDefault="00501F68" w:rsidP="006F6E89">
      <w:pPr>
        <w:rPr>
          <w:rFonts w:ascii="Arial" w:hAnsi="Arial" w:cs="Arial"/>
          <w:b/>
          <w:bCs/>
        </w:rPr>
      </w:pPr>
    </w:p>
    <w:p w14:paraId="2B1D659D" w14:textId="77777777" w:rsidR="00501F68" w:rsidRDefault="00501F68" w:rsidP="006F6E89">
      <w:pPr>
        <w:rPr>
          <w:rFonts w:ascii="Arial" w:hAnsi="Arial" w:cs="Arial"/>
          <w:b/>
          <w:bCs/>
        </w:rPr>
      </w:pPr>
    </w:p>
    <w:p w14:paraId="0FDB4577" w14:textId="77777777" w:rsidR="00A82BFB" w:rsidRDefault="00A82BFB" w:rsidP="006F6E89">
      <w:pPr>
        <w:rPr>
          <w:rFonts w:ascii="Arial" w:hAnsi="Arial" w:cs="Arial"/>
          <w:b/>
          <w:bCs/>
        </w:rPr>
      </w:pPr>
    </w:p>
    <w:p w14:paraId="7EBE8CE2" w14:textId="77777777" w:rsidR="00A82BFB" w:rsidRDefault="00A82BFB" w:rsidP="006F6E89">
      <w:pPr>
        <w:rPr>
          <w:rFonts w:ascii="Arial" w:hAnsi="Arial" w:cs="Arial"/>
          <w:b/>
          <w:bCs/>
        </w:rPr>
      </w:pPr>
    </w:p>
    <w:p w14:paraId="04AAF4BB" w14:textId="77777777" w:rsidR="00A82BFB" w:rsidRPr="00567F31" w:rsidRDefault="00A82BFB" w:rsidP="006F6E89">
      <w:pPr>
        <w:rPr>
          <w:rFonts w:ascii="Arial" w:hAnsi="Arial" w:cs="Arial"/>
          <w:b/>
          <w:bCs/>
        </w:rPr>
      </w:pPr>
    </w:p>
    <w:p w14:paraId="3D744FB7" w14:textId="77777777" w:rsidR="00501F68" w:rsidRPr="00567F31" w:rsidRDefault="00501F68" w:rsidP="006F6E89">
      <w:pPr>
        <w:rPr>
          <w:rFonts w:ascii="Arial" w:hAnsi="Arial" w:cs="Arial"/>
          <w:b/>
          <w:bCs/>
        </w:rPr>
      </w:pPr>
    </w:p>
    <w:p w14:paraId="2E3AC7F8" w14:textId="77777777" w:rsidR="00501F68" w:rsidRDefault="00501F68" w:rsidP="006F6E89">
      <w:pPr>
        <w:rPr>
          <w:rFonts w:ascii="Arial" w:hAnsi="Arial" w:cs="Arial"/>
          <w:b/>
          <w:bCs/>
        </w:rPr>
      </w:pPr>
    </w:p>
    <w:p w14:paraId="589CCDB6" w14:textId="77777777" w:rsidR="008C2B7A" w:rsidRDefault="008C2B7A" w:rsidP="006F6E89">
      <w:pPr>
        <w:rPr>
          <w:rFonts w:ascii="Arial" w:hAnsi="Arial" w:cs="Arial"/>
          <w:b/>
          <w:bCs/>
        </w:rPr>
      </w:pPr>
    </w:p>
    <w:p w14:paraId="491187C2" w14:textId="77777777" w:rsidR="008C2B7A" w:rsidRPr="00567F31" w:rsidRDefault="008C2B7A" w:rsidP="006F6E89">
      <w:pPr>
        <w:rPr>
          <w:rFonts w:ascii="Arial" w:hAnsi="Arial" w:cs="Arial"/>
          <w:b/>
          <w:bCs/>
        </w:rPr>
      </w:pPr>
    </w:p>
    <w:p w14:paraId="1EAD74CE" w14:textId="77777777" w:rsidR="00501F68" w:rsidRDefault="00501F68" w:rsidP="006F6E89">
      <w:pPr>
        <w:rPr>
          <w:rFonts w:ascii="Arial" w:hAnsi="Arial" w:cs="Arial"/>
          <w:b/>
          <w:bCs/>
        </w:rPr>
      </w:pPr>
    </w:p>
    <w:p w14:paraId="10B25C2F" w14:textId="77777777" w:rsidR="002F56DC" w:rsidRDefault="002F56DC" w:rsidP="006F6E89">
      <w:pPr>
        <w:rPr>
          <w:rFonts w:ascii="Arial" w:hAnsi="Arial" w:cs="Arial"/>
          <w:b/>
          <w:bCs/>
        </w:rPr>
      </w:pPr>
    </w:p>
    <w:p w14:paraId="377DE949" w14:textId="77777777" w:rsidR="00CA0204" w:rsidRPr="00567F31" w:rsidRDefault="00CA0204" w:rsidP="006F6E89">
      <w:pPr>
        <w:rPr>
          <w:rFonts w:ascii="Arial" w:hAnsi="Arial" w:cs="Arial"/>
          <w:b/>
          <w:bCs/>
        </w:rPr>
      </w:pPr>
    </w:p>
    <w:p w14:paraId="2A589E4D" w14:textId="77777777" w:rsidR="00D81D45" w:rsidRDefault="00D81D45" w:rsidP="00501F68">
      <w:pPr>
        <w:rPr>
          <w:rFonts w:ascii="Arial" w:hAnsi="Arial" w:cs="Arial"/>
          <w:b/>
          <w:bCs/>
          <w:u w:val="single"/>
        </w:rPr>
      </w:pPr>
      <w:bookmarkStart w:id="4" w:name="_Hlk149044237"/>
    </w:p>
    <w:p w14:paraId="6EC0FD17" w14:textId="77777777" w:rsidR="00CA0204" w:rsidRDefault="00CA0204" w:rsidP="006F6E89">
      <w:pPr>
        <w:rPr>
          <w:rFonts w:ascii="Arial" w:hAnsi="Arial" w:cs="Arial"/>
          <w:b/>
          <w:bCs/>
        </w:rPr>
      </w:pPr>
    </w:p>
    <w:p w14:paraId="21081657" w14:textId="2D24904F" w:rsidR="006F6E89" w:rsidRPr="00CA0204" w:rsidRDefault="00501F68" w:rsidP="006F6E89">
      <w:pPr>
        <w:rPr>
          <w:rFonts w:ascii="Arial" w:hAnsi="Arial" w:cs="Arial"/>
          <w:b/>
          <w:bCs/>
        </w:rPr>
      </w:pPr>
      <w:r w:rsidRPr="00CA0204">
        <w:rPr>
          <w:rFonts w:ascii="Arial" w:hAnsi="Arial" w:cs="Arial"/>
          <w:b/>
          <w:bCs/>
        </w:rPr>
        <w:lastRenderedPageBreak/>
        <w:t xml:space="preserve">Appendix </w:t>
      </w:r>
      <w:r w:rsidR="007F3BE0" w:rsidRPr="00CA0204">
        <w:rPr>
          <w:rFonts w:ascii="Arial" w:hAnsi="Arial" w:cs="Arial"/>
          <w:b/>
          <w:bCs/>
        </w:rPr>
        <w:t>Seven</w:t>
      </w:r>
      <w:r w:rsidR="00CA0204" w:rsidRPr="00CA0204">
        <w:rPr>
          <w:rFonts w:ascii="Arial" w:hAnsi="Arial" w:cs="Arial"/>
          <w:b/>
          <w:bCs/>
        </w:rPr>
        <w:t xml:space="preserve">: </w:t>
      </w:r>
      <w:r w:rsidR="00796BBC" w:rsidRPr="00CA0204">
        <w:rPr>
          <w:rFonts w:ascii="Arial" w:hAnsi="Arial" w:cs="Arial"/>
          <w:b/>
          <w:bCs/>
        </w:rPr>
        <w:t xml:space="preserve">Leadership Group Pay Range </w:t>
      </w:r>
      <w:r w:rsidR="003208E2" w:rsidRPr="00CA0204">
        <w:rPr>
          <w:rFonts w:ascii="Arial" w:hAnsi="Arial" w:cs="Arial"/>
          <w:b/>
          <w:bCs/>
        </w:rPr>
        <w:t>2025</w:t>
      </w:r>
    </w:p>
    <w:bookmarkEnd w:id="4"/>
    <w:p w14:paraId="4E4DD741" w14:textId="77777777" w:rsidR="00877380" w:rsidRPr="00567F31" w:rsidRDefault="00877380" w:rsidP="006F6E89">
      <w:pPr>
        <w:rPr>
          <w:rFonts w:ascii="Arial" w:hAnsi="Arial" w:cs="Arial"/>
          <w:b/>
          <w:sz w:val="18"/>
          <w:szCs w:val="18"/>
        </w:rPr>
      </w:pPr>
    </w:p>
    <w:p w14:paraId="1B47B5AD" w14:textId="77777777" w:rsidR="006F6E89" w:rsidRPr="00567F31" w:rsidRDefault="006F6E89" w:rsidP="006F6E89">
      <w:pPr>
        <w:rPr>
          <w:rFonts w:ascii="Arial" w:hAnsi="Arial" w:cs="Arial"/>
          <w:b/>
          <w:sz w:val="18"/>
          <w:szCs w:val="18"/>
        </w:rPr>
      </w:pPr>
      <w:r w:rsidRPr="00567F31">
        <w:rPr>
          <w:rFonts w:ascii="Arial" w:hAnsi="Arial" w:cs="Arial"/>
          <w:b/>
          <w:sz w:val="18"/>
          <w:szCs w:val="18"/>
        </w:rPr>
        <w:t>Inner London Area</w:t>
      </w:r>
    </w:p>
    <w:p w14:paraId="29117841" w14:textId="77777777" w:rsidR="008816D3" w:rsidRPr="00567F31" w:rsidRDefault="008816D3" w:rsidP="006F6E89">
      <w:pPr>
        <w:rPr>
          <w:rFonts w:ascii="Arial" w:hAnsi="Arial" w:cs="Arial"/>
          <w:b/>
          <w:sz w:val="18"/>
          <w:szCs w:val="18"/>
        </w:rPr>
      </w:pPr>
    </w:p>
    <w:tbl>
      <w:tblPr>
        <w:tblW w:w="8084" w:type="dxa"/>
        <w:jc w:val="center"/>
        <w:tblLook w:val="04A0" w:firstRow="1" w:lastRow="0" w:firstColumn="1" w:lastColumn="0" w:noHBand="0" w:noVBand="1"/>
      </w:tblPr>
      <w:tblGrid>
        <w:gridCol w:w="1622"/>
        <w:gridCol w:w="2404"/>
        <w:gridCol w:w="496"/>
        <w:gridCol w:w="496"/>
        <w:gridCol w:w="496"/>
        <w:gridCol w:w="496"/>
        <w:gridCol w:w="586"/>
        <w:gridCol w:w="496"/>
        <w:gridCol w:w="496"/>
        <w:gridCol w:w="496"/>
      </w:tblGrid>
      <w:tr w:rsidR="00673397" w:rsidRPr="00F25CB0" w14:paraId="77D4AA04" w14:textId="77777777" w:rsidTr="00F91A40">
        <w:trPr>
          <w:trHeight w:val="242"/>
          <w:jc w:val="center"/>
        </w:trPr>
        <w:tc>
          <w:tcPr>
            <w:tcW w:w="1622"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E3F1741"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L1</w:t>
            </w:r>
          </w:p>
        </w:tc>
        <w:tc>
          <w:tcPr>
            <w:tcW w:w="2404" w:type="dxa"/>
            <w:tcBorders>
              <w:top w:val="single" w:sz="12" w:space="0" w:color="000000"/>
              <w:left w:val="single" w:sz="12" w:space="0" w:color="000000"/>
              <w:bottom w:val="single" w:sz="12" w:space="0" w:color="000000"/>
              <w:right w:val="single" w:sz="12" w:space="0" w:color="000000"/>
            </w:tcBorders>
            <w:shd w:val="clear" w:color="000000" w:fill="FFFFFF"/>
            <w:noWrap/>
            <w:vAlign w:val="bottom"/>
          </w:tcPr>
          <w:p w14:paraId="756BD095" w14:textId="60EC80FF"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£61,554</w:t>
            </w:r>
          </w:p>
        </w:tc>
        <w:tc>
          <w:tcPr>
            <w:tcW w:w="496" w:type="dxa"/>
            <w:tcBorders>
              <w:top w:val="single" w:sz="12" w:space="0" w:color="000000"/>
              <w:left w:val="nil"/>
              <w:bottom w:val="nil"/>
              <w:right w:val="nil"/>
            </w:tcBorders>
            <w:shd w:val="clear" w:color="000000" w:fill="FFFFFF"/>
            <w:noWrap/>
            <w:vAlign w:val="center"/>
            <w:hideMark/>
          </w:tcPr>
          <w:p w14:paraId="442DD845"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single" w:sz="12" w:space="0" w:color="000000"/>
              <w:left w:val="nil"/>
              <w:bottom w:val="nil"/>
              <w:right w:val="nil"/>
            </w:tcBorders>
            <w:shd w:val="clear" w:color="000000" w:fill="FFFFFF"/>
            <w:noWrap/>
            <w:vAlign w:val="center"/>
            <w:hideMark/>
          </w:tcPr>
          <w:p w14:paraId="2DCE9786"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single" w:sz="12" w:space="0" w:color="000000"/>
              <w:left w:val="nil"/>
              <w:bottom w:val="nil"/>
              <w:right w:val="nil"/>
            </w:tcBorders>
            <w:shd w:val="clear" w:color="000000" w:fill="FFFFFF"/>
            <w:noWrap/>
            <w:vAlign w:val="center"/>
            <w:hideMark/>
          </w:tcPr>
          <w:p w14:paraId="6997BBF4"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single" w:sz="12" w:space="0" w:color="000000"/>
              <w:left w:val="nil"/>
              <w:bottom w:val="nil"/>
              <w:right w:val="nil"/>
            </w:tcBorders>
            <w:shd w:val="clear" w:color="000000" w:fill="FFFFFF"/>
            <w:noWrap/>
            <w:vAlign w:val="center"/>
            <w:hideMark/>
          </w:tcPr>
          <w:p w14:paraId="7D127C65"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586" w:type="dxa"/>
            <w:tcBorders>
              <w:top w:val="single" w:sz="12" w:space="0" w:color="000000"/>
              <w:left w:val="nil"/>
              <w:bottom w:val="nil"/>
              <w:right w:val="nil"/>
            </w:tcBorders>
            <w:shd w:val="clear" w:color="000000" w:fill="FFFFFF"/>
            <w:noWrap/>
            <w:vAlign w:val="center"/>
            <w:hideMark/>
          </w:tcPr>
          <w:p w14:paraId="493B1917"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single" w:sz="12" w:space="0" w:color="000000"/>
              <w:left w:val="nil"/>
              <w:bottom w:val="nil"/>
              <w:right w:val="nil"/>
            </w:tcBorders>
            <w:shd w:val="clear" w:color="000000" w:fill="FFFFFF"/>
            <w:noWrap/>
            <w:vAlign w:val="center"/>
            <w:hideMark/>
          </w:tcPr>
          <w:p w14:paraId="7B3E5E7E"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single" w:sz="12" w:space="0" w:color="000000"/>
              <w:left w:val="nil"/>
              <w:bottom w:val="nil"/>
              <w:right w:val="nil"/>
            </w:tcBorders>
            <w:shd w:val="clear" w:color="000000" w:fill="FFFFFF"/>
            <w:noWrap/>
            <w:vAlign w:val="center"/>
            <w:hideMark/>
          </w:tcPr>
          <w:p w14:paraId="22BC117E"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single" w:sz="12" w:space="0" w:color="000000"/>
              <w:left w:val="nil"/>
              <w:bottom w:val="nil"/>
              <w:right w:val="nil"/>
            </w:tcBorders>
            <w:shd w:val="clear" w:color="000000" w:fill="FFFFFF"/>
            <w:noWrap/>
            <w:vAlign w:val="center"/>
            <w:hideMark/>
          </w:tcPr>
          <w:p w14:paraId="23F7E338"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r>
      <w:tr w:rsidR="00673397" w:rsidRPr="00F25CB0" w14:paraId="7FD00B2B"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348B5104"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L2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5FAFE024" w14:textId="6C1D98DE"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£62,857</w:t>
            </w:r>
          </w:p>
        </w:tc>
        <w:tc>
          <w:tcPr>
            <w:tcW w:w="496" w:type="dxa"/>
            <w:tcBorders>
              <w:top w:val="nil"/>
              <w:left w:val="nil"/>
              <w:bottom w:val="nil"/>
              <w:right w:val="nil"/>
            </w:tcBorders>
            <w:shd w:val="clear" w:color="000000" w:fill="FFFFFF"/>
            <w:noWrap/>
            <w:vAlign w:val="center"/>
            <w:hideMark/>
          </w:tcPr>
          <w:p w14:paraId="7936AF2C"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41EB32FB"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770F94BB"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2BC9CA10"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586" w:type="dxa"/>
            <w:tcBorders>
              <w:top w:val="nil"/>
              <w:left w:val="nil"/>
              <w:bottom w:val="nil"/>
              <w:right w:val="nil"/>
            </w:tcBorders>
            <w:shd w:val="clear" w:color="000000" w:fill="FFFFFF"/>
            <w:noWrap/>
            <w:vAlign w:val="center"/>
            <w:hideMark/>
          </w:tcPr>
          <w:p w14:paraId="775992AA"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425C6F35"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6F230A02"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2E43F30D"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r>
      <w:tr w:rsidR="00673397" w:rsidRPr="00F25CB0" w14:paraId="6D1CEF4C"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6B495B77"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L3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7846E554" w14:textId="467E5B82"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£64,187</w:t>
            </w:r>
          </w:p>
        </w:tc>
        <w:tc>
          <w:tcPr>
            <w:tcW w:w="496" w:type="dxa"/>
            <w:tcBorders>
              <w:top w:val="nil"/>
              <w:left w:val="nil"/>
              <w:bottom w:val="nil"/>
              <w:right w:val="nil"/>
            </w:tcBorders>
            <w:shd w:val="clear" w:color="000000" w:fill="FFFFFF"/>
            <w:noWrap/>
            <w:vAlign w:val="center"/>
            <w:hideMark/>
          </w:tcPr>
          <w:p w14:paraId="52D8C685"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6144B1A8"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236075F7"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469A48D7"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586" w:type="dxa"/>
            <w:tcBorders>
              <w:top w:val="nil"/>
              <w:left w:val="nil"/>
              <w:bottom w:val="nil"/>
              <w:right w:val="nil"/>
            </w:tcBorders>
            <w:shd w:val="clear" w:color="000000" w:fill="FFFFFF"/>
            <w:noWrap/>
            <w:vAlign w:val="center"/>
            <w:hideMark/>
          </w:tcPr>
          <w:p w14:paraId="27E93E38"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3A04A337"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5EF649A6"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297448E3"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r>
      <w:tr w:rsidR="00673397" w:rsidRPr="00F25CB0" w14:paraId="74E53FC8"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0A1537B7"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L4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6B0719C1" w14:textId="78896290"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£65,538</w:t>
            </w:r>
          </w:p>
        </w:tc>
        <w:tc>
          <w:tcPr>
            <w:tcW w:w="496" w:type="dxa"/>
            <w:tcBorders>
              <w:top w:val="nil"/>
              <w:left w:val="nil"/>
              <w:bottom w:val="nil"/>
              <w:right w:val="nil"/>
            </w:tcBorders>
            <w:shd w:val="clear" w:color="000000" w:fill="FFFFFF"/>
            <w:noWrap/>
            <w:vAlign w:val="center"/>
            <w:hideMark/>
          </w:tcPr>
          <w:p w14:paraId="0A73FCC0"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1EB3FA24"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798FE6E1"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20994199"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586" w:type="dxa"/>
            <w:tcBorders>
              <w:top w:val="nil"/>
              <w:left w:val="nil"/>
              <w:bottom w:val="nil"/>
              <w:right w:val="nil"/>
            </w:tcBorders>
            <w:shd w:val="clear" w:color="000000" w:fill="FFFFFF"/>
            <w:noWrap/>
            <w:vAlign w:val="center"/>
            <w:hideMark/>
          </w:tcPr>
          <w:p w14:paraId="327647CD"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7EAD464E"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586F1F70"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3A15E454"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r>
      <w:tr w:rsidR="00673397" w:rsidRPr="00F25CB0" w14:paraId="60C0F1A0" w14:textId="77777777" w:rsidTr="00F91A40">
        <w:trPr>
          <w:trHeight w:val="117"/>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19CCD09F"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L5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616C2C11" w14:textId="4997346F"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£66,935</w:t>
            </w:r>
          </w:p>
        </w:tc>
        <w:tc>
          <w:tcPr>
            <w:tcW w:w="496" w:type="dxa"/>
            <w:tcBorders>
              <w:top w:val="nil"/>
              <w:left w:val="nil"/>
              <w:bottom w:val="single" w:sz="18" w:space="0" w:color="auto"/>
              <w:right w:val="nil"/>
            </w:tcBorders>
            <w:shd w:val="clear" w:color="000000" w:fill="FFFFFF"/>
            <w:noWrap/>
            <w:vAlign w:val="center"/>
            <w:hideMark/>
          </w:tcPr>
          <w:p w14:paraId="0DE36CE2"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68D4D25F"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47977029"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17B6B315"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586" w:type="dxa"/>
            <w:tcBorders>
              <w:top w:val="nil"/>
              <w:left w:val="nil"/>
              <w:bottom w:val="nil"/>
              <w:right w:val="nil"/>
            </w:tcBorders>
            <w:shd w:val="clear" w:color="000000" w:fill="FFFFFF"/>
            <w:noWrap/>
            <w:vAlign w:val="center"/>
            <w:hideMark/>
          </w:tcPr>
          <w:p w14:paraId="5700EC77"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597C8824"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197FB109"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c>
          <w:tcPr>
            <w:tcW w:w="496" w:type="dxa"/>
            <w:tcBorders>
              <w:top w:val="nil"/>
              <w:left w:val="nil"/>
              <w:bottom w:val="nil"/>
              <w:right w:val="nil"/>
            </w:tcBorders>
            <w:shd w:val="clear" w:color="000000" w:fill="FFFFFF"/>
            <w:noWrap/>
            <w:vAlign w:val="center"/>
            <w:hideMark/>
          </w:tcPr>
          <w:p w14:paraId="52B76595" w14:textId="77777777" w:rsidR="00673397" w:rsidRPr="00F25CB0" w:rsidRDefault="00673397" w:rsidP="00673397">
            <w:pPr>
              <w:rPr>
                <w:rFonts w:ascii="Arial" w:hAnsi="Arial" w:cs="Arial"/>
                <w:color w:val="000000"/>
                <w:sz w:val="18"/>
                <w:szCs w:val="18"/>
              </w:rPr>
            </w:pPr>
            <w:r w:rsidRPr="00F25CB0">
              <w:rPr>
                <w:rFonts w:ascii="Arial" w:hAnsi="Arial" w:cs="Arial"/>
                <w:color w:val="000000"/>
                <w:sz w:val="18"/>
                <w:szCs w:val="18"/>
              </w:rPr>
              <w:t> </w:t>
            </w:r>
          </w:p>
        </w:tc>
      </w:tr>
      <w:tr w:rsidR="00673397" w:rsidRPr="00F25CB0" w14:paraId="1A916871"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65026190"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L6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2765B45F" w14:textId="48C3658F"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£68,361</w:t>
            </w:r>
          </w:p>
        </w:tc>
        <w:tc>
          <w:tcPr>
            <w:tcW w:w="496" w:type="dxa"/>
            <w:vMerge w:val="restart"/>
            <w:tcBorders>
              <w:top w:val="single" w:sz="18" w:space="0" w:color="auto"/>
              <w:left w:val="nil"/>
              <w:bottom w:val="single" w:sz="12" w:space="0" w:color="000000"/>
              <w:right w:val="nil"/>
            </w:tcBorders>
            <w:shd w:val="clear" w:color="000000" w:fill="C5D9F1"/>
            <w:textDirection w:val="btLr"/>
            <w:vAlign w:val="center"/>
            <w:hideMark/>
          </w:tcPr>
          <w:p w14:paraId="03C558F0"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Group 1</w:t>
            </w:r>
          </w:p>
        </w:tc>
        <w:tc>
          <w:tcPr>
            <w:tcW w:w="496" w:type="dxa"/>
            <w:tcBorders>
              <w:top w:val="nil"/>
              <w:left w:val="nil"/>
              <w:bottom w:val="nil"/>
              <w:right w:val="nil"/>
            </w:tcBorders>
            <w:vAlign w:val="center"/>
            <w:hideMark/>
          </w:tcPr>
          <w:p w14:paraId="44F19A0C" w14:textId="77777777" w:rsidR="00673397" w:rsidRPr="00F25CB0" w:rsidRDefault="00673397" w:rsidP="00673397">
            <w:pPr>
              <w:jc w:val="center"/>
              <w:rPr>
                <w:rFonts w:ascii="Arial" w:hAnsi="Arial" w:cs="Arial"/>
                <w:b/>
                <w:bCs/>
                <w:color w:val="000000"/>
                <w:sz w:val="18"/>
                <w:szCs w:val="18"/>
              </w:rPr>
            </w:pPr>
          </w:p>
        </w:tc>
        <w:tc>
          <w:tcPr>
            <w:tcW w:w="496" w:type="dxa"/>
            <w:tcBorders>
              <w:top w:val="nil"/>
              <w:left w:val="nil"/>
              <w:bottom w:val="nil"/>
              <w:right w:val="nil"/>
            </w:tcBorders>
            <w:vAlign w:val="center"/>
            <w:hideMark/>
          </w:tcPr>
          <w:p w14:paraId="03AF944E"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01D934EE" w14:textId="77777777" w:rsidR="00673397" w:rsidRPr="00F25CB0" w:rsidRDefault="00673397" w:rsidP="00673397">
            <w:pPr>
              <w:jc w:val="right"/>
              <w:rPr>
                <w:rFonts w:ascii="Arial" w:hAnsi="Arial" w:cs="Arial"/>
                <w:sz w:val="20"/>
                <w:szCs w:val="20"/>
              </w:rPr>
            </w:pPr>
          </w:p>
        </w:tc>
        <w:tc>
          <w:tcPr>
            <w:tcW w:w="586" w:type="dxa"/>
            <w:tcBorders>
              <w:top w:val="nil"/>
              <w:left w:val="nil"/>
              <w:bottom w:val="nil"/>
              <w:right w:val="nil"/>
            </w:tcBorders>
            <w:vAlign w:val="center"/>
            <w:hideMark/>
          </w:tcPr>
          <w:p w14:paraId="04D0319B"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420BC20E"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58206D24"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6F07D55E" w14:textId="77777777" w:rsidR="00673397" w:rsidRPr="00F25CB0" w:rsidRDefault="00673397" w:rsidP="00673397">
            <w:pPr>
              <w:jc w:val="right"/>
              <w:rPr>
                <w:rFonts w:ascii="Arial" w:hAnsi="Arial" w:cs="Arial"/>
                <w:sz w:val="20"/>
                <w:szCs w:val="20"/>
              </w:rPr>
            </w:pPr>
          </w:p>
        </w:tc>
      </w:tr>
      <w:tr w:rsidR="00673397" w:rsidRPr="00F25CB0" w14:paraId="5FBAC81C"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5760831A"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L7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2C92644C" w14:textId="0B1BF39F"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£69,942</w:t>
            </w:r>
          </w:p>
        </w:tc>
        <w:tc>
          <w:tcPr>
            <w:tcW w:w="496" w:type="dxa"/>
            <w:vMerge/>
            <w:tcBorders>
              <w:top w:val="nil"/>
              <w:left w:val="nil"/>
              <w:bottom w:val="single" w:sz="12" w:space="0" w:color="000000"/>
              <w:right w:val="nil"/>
            </w:tcBorders>
            <w:vAlign w:val="center"/>
            <w:hideMark/>
          </w:tcPr>
          <w:p w14:paraId="071E8803"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single" w:sz="18" w:space="0" w:color="auto"/>
              <w:right w:val="nil"/>
            </w:tcBorders>
            <w:vAlign w:val="center"/>
            <w:hideMark/>
          </w:tcPr>
          <w:p w14:paraId="39548ABF"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nil"/>
              <w:right w:val="nil"/>
            </w:tcBorders>
            <w:vAlign w:val="center"/>
            <w:hideMark/>
          </w:tcPr>
          <w:p w14:paraId="7B5B88F1" w14:textId="77777777" w:rsidR="00673397" w:rsidRPr="00F25CB0" w:rsidRDefault="00673397" w:rsidP="00673397">
            <w:pPr>
              <w:jc w:val="right"/>
              <w:rPr>
                <w:rFonts w:ascii="Arial" w:hAnsi="Arial" w:cs="Arial"/>
                <w:b/>
                <w:bCs/>
                <w:color w:val="000000"/>
                <w:sz w:val="18"/>
                <w:szCs w:val="18"/>
              </w:rPr>
            </w:pPr>
          </w:p>
        </w:tc>
        <w:tc>
          <w:tcPr>
            <w:tcW w:w="496" w:type="dxa"/>
            <w:tcBorders>
              <w:top w:val="nil"/>
              <w:left w:val="nil"/>
              <w:bottom w:val="nil"/>
              <w:right w:val="nil"/>
            </w:tcBorders>
            <w:vAlign w:val="center"/>
            <w:hideMark/>
          </w:tcPr>
          <w:p w14:paraId="01A1714D" w14:textId="77777777" w:rsidR="00673397" w:rsidRPr="00F25CB0" w:rsidRDefault="00673397" w:rsidP="00673397">
            <w:pPr>
              <w:jc w:val="right"/>
              <w:rPr>
                <w:rFonts w:ascii="Arial" w:hAnsi="Arial" w:cs="Arial"/>
                <w:sz w:val="20"/>
                <w:szCs w:val="20"/>
              </w:rPr>
            </w:pPr>
          </w:p>
        </w:tc>
        <w:tc>
          <w:tcPr>
            <w:tcW w:w="586" w:type="dxa"/>
            <w:tcBorders>
              <w:top w:val="nil"/>
              <w:left w:val="nil"/>
              <w:bottom w:val="nil"/>
              <w:right w:val="nil"/>
            </w:tcBorders>
            <w:vAlign w:val="center"/>
            <w:hideMark/>
          </w:tcPr>
          <w:p w14:paraId="2984523E"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5453E200"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3111F84C"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196F591F" w14:textId="77777777" w:rsidR="00673397" w:rsidRPr="00F25CB0" w:rsidRDefault="00673397" w:rsidP="00673397">
            <w:pPr>
              <w:jc w:val="right"/>
              <w:rPr>
                <w:rFonts w:ascii="Arial" w:hAnsi="Arial" w:cs="Arial"/>
                <w:sz w:val="20"/>
                <w:szCs w:val="20"/>
              </w:rPr>
            </w:pPr>
          </w:p>
        </w:tc>
      </w:tr>
      <w:tr w:rsidR="00673397" w:rsidRPr="00F25CB0" w14:paraId="5196B629"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1B9BCFD0"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L8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438018C8" w14:textId="4A5DD7FA"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£71,327</w:t>
            </w:r>
          </w:p>
        </w:tc>
        <w:tc>
          <w:tcPr>
            <w:tcW w:w="496" w:type="dxa"/>
            <w:vMerge/>
            <w:tcBorders>
              <w:top w:val="nil"/>
              <w:left w:val="nil"/>
              <w:bottom w:val="single" w:sz="12" w:space="0" w:color="000000"/>
              <w:right w:val="nil"/>
            </w:tcBorders>
            <w:vAlign w:val="center"/>
            <w:hideMark/>
          </w:tcPr>
          <w:p w14:paraId="24438FAB" w14:textId="77777777" w:rsidR="00673397" w:rsidRPr="00F25CB0" w:rsidRDefault="00673397" w:rsidP="00673397">
            <w:pPr>
              <w:rPr>
                <w:rFonts w:ascii="Arial" w:hAnsi="Arial" w:cs="Arial"/>
                <w:b/>
                <w:bCs/>
                <w:color w:val="000000"/>
                <w:sz w:val="18"/>
                <w:szCs w:val="18"/>
              </w:rPr>
            </w:pPr>
          </w:p>
        </w:tc>
        <w:tc>
          <w:tcPr>
            <w:tcW w:w="496" w:type="dxa"/>
            <w:vMerge w:val="restart"/>
            <w:tcBorders>
              <w:top w:val="single" w:sz="18" w:space="0" w:color="auto"/>
              <w:left w:val="nil"/>
              <w:bottom w:val="single" w:sz="12" w:space="0" w:color="000000"/>
              <w:right w:val="nil"/>
            </w:tcBorders>
            <w:shd w:val="clear" w:color="000000" w:fill="8DB4E3"/>
            <w:textDirection w:val="btLr"/>
            <w:vAlign w:val="center"/>
            <w:hideMark/>
          </w:tcPr>
          <w:p w14:paraId="4EEB52E2"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Group 2</w:t>
            </w:r>
          </w:p>
        </w:tc>
        <w:tc>
          <w:tcPr>
            <w:tcW w:w="496" w:type="dxa"/>
            <w:tcBorders>
              <w:top w:val="nil"/>
              <w:left w:val="nil"/>
              <w:bottom w:val="nil"/>
              <w:right w:val="nil"/>
            </w:tcBorders>
            <w:vAlign w:val="center"/>
            <w:hideMark/>
          </w:tcPr>
          <w:p w14:paraId="34D7980C" w14:textId="77777777" w:rsidR="00673397" w:rsidRPr="00F25CB0" w:rsidRDefault="00673397" w:rsidP="00673397">
            <w:pPr>
              <w:jc w:val="center"/>
              <w:rPr>
                <w:rFonts w:ascii="Arial" w:hAnsi="Arial" w:cs="Arial"/>
                <w:b/>
                <w:bCs/>
                <w:color w:val="000000"/>
                <w:sz w:val="18"/>
                <w:szCs w:val="18"/>
              </w:rPr>
            </w:pPr>
          </w:p>
        </w:tc>
        <w:tc>
          <w:tcPr>
            <w:tcW w:w="496" w:type="dxa"/>
            <w:tcBorders>
              <w:top w:val="nil"/>
              <w:left w:val="nil"/>
              <w:bottom w:val="nil"/>
              <w:right w:val="nil"/>
            </w:tcBorders>
            <w:vAlign w:val="center"/>
            <w:hideMark/>
          </w:tcPr>
          <w:p w14:paraId="4DF0C612" w14:textId="77777777" w:rsidR="00673397" w:rsidRPr="00F25CB0" w:rsidRDefault="00673397" w:rsidP="00673397">
            <w:pPr>
              <w:jc w:val="right"/>
              <w:rPr>
                <w:rFonts w:ascii="Arial" w:hAnsi="Arial" w:cs="Arial"/>
                <w:sz w:val="20"/>
                <w:szCs w:val="20"/>
              </w:rPr>
            </w:pPr>
          </w:p>
        </w:tc>
        <w:tc>
          <w:tcPr>
            <w:tcW w:w="586" w:type="dxa"/>
            <w:tcBorders>
              <w:top w:val="nil"/>
              <w:left w:val="nil"/>
              <w:bottom w:val="nil"/>
              <w:right w:val="nil"/>
            </w:tcBorders>
            <w:vAlign w:val="center"/>
            <w:hideMark/>
          </w:tcPr>
          <w:p w14:paraId="28EB85D8"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6E7A791F"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6B85894E"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7CF156AA" w14:textId="77777777" w:rsidR="00673397" w:rsidRPr="00F25CB0" w:rsidRDefault="00673397" w:rsidP="00673397">
            <w:pPr>
              <w:jc w:val="right"/>
              <w:rPr>
                <w:rFonts w:ascii="Arial" w:hAnsi="Arial" w:cs="Arial"/>
                <w:sz w:val="20"/>
                <w:szCs w:val="20"/>
              </w:rPr>
            </w:pPr>
          </w:p>
        </w:tc>
      </w:tr>
      <w:tr w:rsidR="00673397" w:rsidRPr="00F25CB0" w14:paraId="7131557F"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1DD72D38"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L9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62EE8D84" w14:textId="0D337B06"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£72,858</w:t>
            </w:r>
          </w:p>
        </w:tc>
        <w:tc>
          <w:tcPr>
            <w:tcW w:w="496" w:type="dxa"/>
            <w:vMerge/>
            <w:tcBorders>
              <w:top w:val="nil"/>
              <w:left w:val="nil"/>
              <w:bottom w:val="single" w:sz="12" w:space="0" w:color="000000"/>
              <w:right w:val="nil"/>
            </w:tcBorders>
            <w:vAlign w:val="center"/>
            <w:hideMark/>
          </w:tcPr>
          <w:p w14:paraId="74B7E86D"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4E5C97E1"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nil"/>
              <w:right w:val="nil"/>
            </w:tcBorders>
            <w:vAlign w:val="center"/>
            <w:hideMark/>
          </w:tcPr>
          <w:p w14:paraId="513B7D5C"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72451E77" w14:textId="77777777" w:rsidR="00673397" w:rsidRPr="00F25CB0" w:rsidRDefault="00673397" w:rsidP="00673397">
            <w:pPr>
              <w:jc w:val="right"/>
              <w:rPr>
                <w:rFonts w:ascii="Arial" w:hAnsi="Arial" w:cs="Arial"/>
                <w:sz w:val="20"/>
                <w:szCs w:val="20"/>
              </w:rPr>
            </w:pPr>
          </w:p>
        </w:tc>
        <w:tc>
          <w:tcPr>
            <w:tcW w:w="586" w:type="dxa"/>
            <w:tcBorders>
              <w:top w:val="nil"/>
              <w:left w:val="nil"/>
              <w:bottom w:val="nil"/>
              <w:right w:val="nil"/>
            </w:tcBorders>
            <w:vAlign w:val="bottom"/>
            <w:hideMark/>
          </w:tcPr>
          <w:p w14:paraId="60AEB895"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29EC27FD"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63C6D20D"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5D751EF4" w14:textId="77777777" w:rsidR="00673397" w:rsidRPr="00F25CB0" w:rsidRDefault="00673397" w:rsidP="00673397">
            <w:pPr>
              <w:rPr>
                <w:rFonts w:ascii="Arial" w:hAnsi="Arial" w:cs="Arial"/>
                <w:sz w:val="20"/>
                <w:szCs w:val="20"/>
              </w:rPr>
            </w:pPr>
          </w:p>
        </w:tc>
      </w:tr>
      <w:tr w:rsidR="00673397" w:rsidRPr="00F25CB0" w14:paraId="58F17A9A"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0CA9E7B2"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L10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6D2A4332" w14:textId="0B03498F"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£74,479</w:t>
            </w:r>
          </w:p>
        </w:tc>
        <w:tc>
          <w:tcPr>
            <w:tcW w:w="496" w:type="dxa"/>
            <w:vMerge/>
            <w:tcBorders>
              <w:top w:val="nil"/>
              <w:left w:val="nil"/>
              <w:bottom w:val="single" w:sz="12" w:space="0" w:color="000000"/>
              <w:right w:val="nil"/>
            </w:tcBorders>
            <w:vAlign w:val="center"/>
            <w:hideMark/>
          </w:tcPr>
          <w:p w14:paraId="0960C376"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603747BA"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single" w:sz="18" w:space="0" w:color="auto"/>
              <w:right w:val="nil"/>
            </w:tcBorders>
            <w:vAlign w:val="center"/>
            <w:hideMark/>
          </w:tcPr>
          <w:p w14:paraId="43C79DCF"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center"/>
            <w:hideMark/>
          </w:tcPr>
          <w:p w14:paraId="5BFDF5F9" w14:textId="77777777" w:rsidR="00673397" w:rsidRPr="00F25CB0" w:rsidRDefault="00673397" w:rsidP="00673397">
            <w:pPr>
              <w:jc w:val="right"/>
              <w:rPr>
                <w:rFonts w:ascii="Arial" w:hAnsi="Arial" w:cs="Arial"/>
                <w:sz w:val="20"/>
                <w:szCs w:val="20"/>
              </w:rPr>
            </w:pPr>
          </w:p>
        </w:tc>
        <w:tc>
          <w:tcPr>
            <w:tcW w:w="586" w:type="dxa"/>
            <w:tcBorders>
              <w:top w:val="nil"/>
              <w:left w:val="nil"/>
              <w:bottom w:val="nil"/>
              <w:right w:val="nil"/>
            </w:tcBorders>
            <w:vAlign w:val="center"/>
            <w:hideMark/>
          </w:tcPr>
          <w:p w14:paraId="38D24140"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751E0E63"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1D1AD983"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2A173FA6" w14:textId="77777777" w:rsidR="00673397" w:rsidRPr="00F25CB0" w:rsidRDefault="00673397" w:rsidP="00673397">
            <w:pPr>
              <w:jc w:val="right"/>
              <w:rPr>
                <w:rFonts w:ascii="Arial" w:hAnsi="Arial" w:cs="Arial"/>
                <w:sz w:val="20"/>
                <w:szCs w:val="20"/>
              </w:rPr>
            </w:pPr>
          </w:p>
        </w:tc>
      </w:tr>
      <w:tr w:rsidR="00673397" w:rsidRPr="00F25CB0" w14:paraId="47ACAD9A"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42F941BC"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L11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6F5B9054" w14:textId="1829A527"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£76,154</w:t>
            </w:r>
          </w:p>
        </w:tc>
        <w:tc>
          <w:tcPr>
            <w:tcW w:w="496" w:type="dxa"/>
            <w:vMerge/>
            <w:tcBorders>
              <w:top w:val="nil"/>
              <w:left w:val="nil"/>
              <w:bottom w:val="single" w:sz="12" w:space="0" w:color="000000"/>
              <w:right w:val="nil"/>
            </w:tcBorders>
            <w:vAlign w:val="center"/>
            <w:hideMark/>
          </w:tcPr>
          <w:p w14:paraId="26BCC7D9"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334BA7E0" w14:textId="77777777" w:rsidR="00673397" w:rsidRPr="00F25CB0" w:rsidRDefault="00673397" w:rsidP="00673397">
            <w:pPr>
              <w:rPr>
                <w:rFonts w:ascii="Arial" w:hAnsi="Arial" w:cs="Arial"/>
                <w:b/>
                <w:bCs/>
                <w:color w:val="000000"/>
                <w:sz w:val="18"/>
                <w:szCs w:val="18"/>
              </w:rPr>
            </w:pPr>
          </w:p>
        </w:tc>
        <w:tc>
          <w:tcPr>
            <w:tcW w:w="496" w:type="dxa"/>
            <w:vMerge w:val="restart"/>
            <w:tcBorders>
              <w:top w:val="single" w:sz="18" w:space="0" w:color="auto"/>
              <w:left w:val="nil"/>
              <w:bottom w:val="single" w:sz="12" w:space="0" w:color="000000"/>
              <w:right w:val="nil"/>
            </w:tcBorders>
            <w:shd w:val="clear" w:color="000000" w:fill="B8CCE4"/>
            <w:textDirection w:val="btLr"/>
            <w:vAlign w:val="center"/>
            <w:hideMark/>
          </w:tcPr>
          <w:p w14:paraId="78740042"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Group 3</w:t>
            </w:r>
          </w:p>
        </w:tc>
        <w:tc>
          <w:tcPr>
            <w:tcW w:w="496" w:type="dxa"/>
            <w:tcBorders>
              <w:top w:val="nil"/>
              <w:left w:val="nil"/>
              <w:bottom w:val="nil"/>
              <w:right w:val="nil"/>
            </w:tcBorders>
            <w:vAlign w:val="center"/>
            <w:hideMark/>
          </w:tcPr>
          <w:p w14:paraId="153AD38C" w14:textId="77777777" w:rsidR="00673397" w:rsidRPr="00F25CB0" w:rsidRDefault="00673397" w:rsidP="00673397">
            <w:pPr>
              <w:jc w:val="center"/>
              <w:rPr>
                <w:rFonts w:ascii="Arial" w:hAnsi="Arial" w:cs="Arial"/>
                <w:b/>
                <w:bCs/>
                <w:color w:val="000000"/>
                <w:sz w:val="18"/>
                <w:szCs w:val="18"/>
              </w:rPr>
            </w:pPr>
          </w:p>
        </w:tc>
        <w:tc>
          <w:tcPr>
            <w:tcW w:w="586" w:type="dxa"/>
            <w:tcBorders>
              <w:top w:val="nil"/>
              <w:left w:val="nil"/>
              <w:bottom w:val="nil"/>
              <w:right w:val="nil"/>
            </w:tcBorders>
            <w:vAlign w:val="center"/>
            <w:hideMark/>
          </w:tcPr>
          <w:p w14:paraId="0CD2672C"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7ECCB722"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0E9A7D61"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57C8A69D" w14:textId="77777777" w:rsidR="00673397" w:rsidRPr="00F25CB0" w:rsidRDefault="00673397" w:rsidP="00673397">
            <w:pPr>
              <w:jc w:val="right"/>
              <w:rPr>
                <w:rFonts w:ascii="Arial" w:hAnsi="Arial" w:cs="Arial"/>
                <w:sz w:val="20"/>
                <w:szCs w:val="20"/>
              </w:rPr>
            </w:pPr>
          </w:p>
        </w:tc>
      </w:tr>
      <w:tr w:rsidR="00673397" w:rsidRPr="00F25CB0" w14:paraId="5D900D7A"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468CBB3F"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L12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1FF8329C" w14:textId="10B19779"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£77,691</w:t>
            </w:r>
          </w:p>
        </w:tc>
        <w:tc>
          <w:tcPr>
            <w:tcW w:w="496" w:type="dxa"/>
            <w:vMerge/>
            <w:tcBorders>
              <w:top w:val="nil"/>
              <w:left w:val="nil"/>
              <w:bottom w:val="single" w:sz="12" w:space="0" w:color="000000"/>
              <w:right w:val="nil"/>
            </w:tcBorders>
            <w:vAlign w:val="center"/>
            <w:hideMark/>
          </w:tcPr>
          <w:p w14:paraId="0FBA5288"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79FCE64C"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761BE8F8"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nil"/>
              <w:right w:val="nil"/>
            </w:tcBorders>
            <w:vAlign w:val="center"/>
            <w:hideMark/>
          </w:tcPr>
          <w:p w14:paraId="27C55992" w14:textId="77777777" w:rsidR="00673397" w:rsidRPr="00F25CB0" w:rsidRDefault="00673397" w:rsidP="00673397">
            <w:pPr>
              <w:jc w:val="center"/>
              <w:rPr>
                <w:rFonts w:ascii="Arial" w:hAnsi="Arial" w:cs="Arial"/>
                <w:color w:val="000000"/>
                <w:sz w:val="18"/>
                <w:szCs w:val="18"/>
              </w:rPr>
            </w:pPr>
          </w:p>
        </w:tc>
        <w:tc>
          <w:tcPr>
            <w:tcW w:w="586" w:type="dxa"/>
            <w:tcBorders>
              <w:top w:val="nil"/>
              <w:left w:val="nil"/>
              <w:bottom w:val="nil"/>
              <w:right w:val="nil"/>
            </w:tcBorders>
            <w:vAlign w:val="bottom"/>
            <w:hideMark/>
          </w:tcPr>
          <w:p w14:paraId="590A0A08"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bottom"/>
            <w:hideMark/>
          </w:tcPr>
          <w:p w14:paraId="712FC67F"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50DEDE10"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10F9E342" w14:textId="77777777" w:rsidR="00673397" w:rsidRPr="00F25CB0" w:rsidRDefault="00673397" w:rsidP="00673397">
            <w:pPr>
              <w:rPr>
                <w:rFonts w:ascii="Arial" w:hAnsi="Arial" w:cs="Arial"/>
                <w:sz w:val="20"/>
                <w:szCs w:val="20"/>
              </w:rPr>
            </w:pPr>
          </w:p>
        </w:tc>
      </w:tr>
      <w:tr w:rsidR="00673397" w:rsidRPr="00F25CB0" w14:paraId="1F6CB8C7"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7A61EB7E"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L13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19942960" w14:textId="080CA951"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£79,385</w:t>
            </w:r>
          </w:p>
        </w:tc>
        <w:tc>
          <w:tcPr>
            <w:tcW w:w="496" w:type="dxa"/>
            <w:vMerge/>
            <w:tcBorders>
              <w:top w:val="nil"/>
              <w:left w:val="nil"/>
              <w:bottom w:val="single" w:sz="12" w:space="0" w:color="000000"/>
              <w:right w:val="nil"/>
            </w:tcBorders>
            <w:vAlign w:val="center"/>
            <w:hideMark/>
          </w:tcPr>
          <w:p w14:paraId="6404113A"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0B15D79C"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5FFD209C"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single" w:sz="12" w:space="0" w:color="auto"/>
              <w:right w:val="nil"/>
            </w:tcBorders>
            <w:vAlign w:val="center"/>
            <w:hideMark/>
          </w:tcPr>
          <w:p w14:paraId="0CD8EF92"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586" w:type="dxa"/>
            <w:tcBorders>
              <w:top w:val="nil"/>
              <w:left w:val="nil"/>
              <w:bottom w:val="nil"/>
              <w:right w:val="nil"/>
            </w:tcBorders>
            <w:vAlign w:val="center"/>
            <w:hideMark/>
          </w:tcPr>
          <w:p w14:paraId="796B60EB" w14:textId="77777777" w:rsidR="00673397" w:rsidRPr="00F25CB0" w:rsidRDefault="00673397" w:rsidP="00673397">
            <w:pPr>
              <w:jc w:val="right"/>
              <w:rPr>
                <w:rFonts w:ascii="Arial" w:hAnsi="Arial" w:cs="Arial"/>
                <w:b/>
                <w:bCs/>
                <w:color w:val="000000"/>
                <w:sz w:val="18"/>
                <w:szCs w:val="18"/>
              </w:rPr>
            </w:pPr>
          </w:p>
        </w:tc>
        <w:tc>
          <w:tcPr>
            <w:tcW w:w="496" w:type="dxa"/>
            <w:tcBorders>
              <w:top w:val="nil"/>
              <w:left w:val="nil"/>
              <w:bottom w:val="nil"/>
              <w:right w:val="nil"/>
            </w:tcBorders>
            <w:vAlign w:val="center"/>
            <w:hideMark/>
          </w:tcPr>
          <w:p w14:paraId="27721002"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5DDCE149"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7DBB8F13" w14:textId="77777777" w:rsidR="00673397" w:rsidRPr="00F25CB0" w:rsidRDefault="00673397" w:rsidP="00673397">
            <w:pPr>
              <w:jc w:val="right"/>
              <w:rPr>
                <w:rFonts w:ascii="Arial" w:hAnsi="Arial" w:cs="Arial"/>
                <w:sz w:val="20"/>
                <w:szCs w:val="20"/>
              </w:rPr>
            </w:pPr>
          </w:p>
        </w:tc>
      </w:tr>
      <w:tr w:rsidR="00673397" w:rsidRPr="00F25CB0" w14:paraId="50BD4D0B"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28F95AEC"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L14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0121E528" w14:textId="68C85048"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£81,120</w:t>
            </w:r>
          </w:p>
        </w:tc>
        <w:tc>
          <w:tcPr>
            <w:tcW w:w="496" w:type="dxa"/>
            <w:vMerge/>
            <w:tcBorders>
              <w:top w:val="nil"/>
              <w:left w:val="nil"/>
              <w:bottom w:val="single" w:sz="12" w:space="0" w:color="000000"/>
              <w:right w:val="nil"/>
            </w:tcBorders>
            <w:vAlign w:val="center"/>
            <w:hideMark/>
          </w:tcPr>
          <w:p w14:paraId="0C60E5B5"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7C5910BE"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7FE43302" w14:textId="77777777" w:rsidR="00673397" w:rsidRPr="00F25CB0" w:rsidRDefault="00673397" w:rsidP="00673397">
            <w:pPr>
              <w:rPr>
                <w:rFonts w:ascii="Arial" w:hAnsi="Arial" w:cs="Arial"/>
                <w:b/>
                <w:bCs/>
                <w:color w:val="000000"/>
                <w:sz w:val="18"/>
                <w:szCs w:val="18"/>
              </w:rPr>
            </w:pPr>
          </w:p>
        </w:tc>
        <w:tc>
          <w:tcPr>
            <w:tcW w:w="496" w:type="dxa"/>
            <w:vMerge w:val="restart"/>
            <w:tcBorders>
              <w:top w:val="nil"/>
              <w:left w:val="nil"/>
              <w:bottom w:val="single" w:sz="12" w:space="0" w:color="000000"/>
              <w:right w:val="nil"/>
            </w:tcBorders>
            <w:shd w:val="clear" w:color="000000" w:fill="8DB4E3"/>
            <w:textDirection w:val="btLr"/>
            <w:vAlign w:val="center"/>
            <w:hideMark/>
          </w:tcPr>
          <w:p w14:paraId="7085BE32"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Group 4</w:t>
            </w:r>
          </w:p>
        </w:tc>
        <w:tc>
          <w:tcPr>
            <w:tcW w:w="586" w:type="dxa"/>
            <w:tcBorders>
              <w:top w:val="nil"/>
              <w:left w:val="nil"/>
              <w:bottom w:val="nil"/>
              <w:right w:val="nil"/>
            </w:tcBorders>
            <w:vAlign w:val="center"/>
            <w:hideMark/>
          </w:tcPr>
          <w:p w14:paraId="55DE88B6" w14:textId="77777777" w:rsidR="00673397" w:rsidRPr="00F25CB0" w:rsidRDefault="00673397" w:rsidP="00673397">
            <w:pPr>
              <w:jc w:val="center"/>
              <w:rPr>
                <w:rFonts w:ascii="Arial" w:hAnsi="Arial" w:cs="Arial"/>
                <w:b/>
                <w:bCs/>
                <w:color w:val="000000"/>
                <w:sz w:val="18"/>
                <w:szCs w:val="18"/>
              </w:rPr>
            </w:pPr>
          </w:p>
        </w:tc>
        <w:tc>
          <w:tcPr>
            <w:tcW w:w="496" w:type="dxa"/>
            <w:tcBorders>
              <w:top w:val="nil"/>
              <w:left w:val="nil"/>
              <w:bottom w:val="nil"/>
              <w:right w:val="nil"/>
            </w:tcBorders>
            <w:vAlign w:val="center"/>
            <w:hideMark/>
          </w:tcPr>
          <w:p w14:paraId="552F9465"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1D5CBE36"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09F9D717" w14:textId="77777777" w:rsidR="00673397" w:rsidRPr="00F25CB0" w:rsidRDefault="00673397" w:rsidP="00673397">
            <w:pPr>
              <w:jc w:val="right"/>
              <w:rPr>
                <w:rFonts w:ascii="Arial" w:hAnsi="Arial" w:cs="Arial"/>
                <w:sz w:val="20"/>
                <w:szCs w:val="20"/>
              </w:rPr>
            </w:pPr>
          </w:p>
        </w:tc>
      </w:tr>
      <w:tr w:rsidR="00673397" w:rsidRPr="00F25CB0" w14:paraId="75C537D9"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094187F9"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L15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320A214B" w14:textId="67BCBB69"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£82,888</w:t>
            </w:r>
          </w:p>
        </w:tc>
        <w:tc>
          <w:tcPr>
            <w:tcW w:w="496" w:type="dxa"/>
            <w:vMerge/>
            <w:tcBorders>
              <w:top w:val="nil"/>
              <w:left w:val="nil"/>
              <w:bottom w:val="single" w:sz="12" w:space="0" w:color="000000"/>
              <w:right w:val="nil"/>
            </w:tcBorders>
            <w:vAlign w:val="center"/>
            <w:hideMark/>
          </w:tcPr>
          <w:p w14:paraId="49ABF8D0"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657510BD"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570FFFF2"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1BDAC63A" w14:textId="77777777" w:rsidR="00673397" w:rsidRPr="00F25CB0" w:rsidRDefault="00673397" w:rsidP="00673397">
            <w:pPr>
              <w:rPr>
                <w:rFonts w:ascii="Arial" w:hAnsi="Arial" w:cs="Arial"/>
                <w:b/>
                <w:bCs/>
                <w:color w:val="000000"/>
                <w:sz w:val="18"/>
                <w:szCs w:val="18"/>
              </w:rPr>
            </w:pPr>
          </w:p>
        </w:tc>
        <w:tc>
          <w:tcPr>
            <w:tcW w:w="586" w:type="dxa"/>
            <w:tcBorders>
              <w:top w:val="nil"/>
              <w:left w:val="nil"/>
              <w:bottom w:val="nil"/>
              <w:right w:val="nil"/>
            </w:tcBorders>
            <w:vAlign w:val="center"/>
            <w:hideMark/>
          </w:tcPr>
          <w:p w14:paraId="32F35458"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3BF7936E"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bottom"/>
            <w:hideMark/>
          </w:tcPr>
          <w:p w14:paraId="23DFA62C"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55F6BD33" w14:textId="77777777" w:rsidR="00673397" w:rsidRPr="00F25CB0" w:rsidRDefault="00673397" w:rsidP="00673397">
            <w:pPr>
              <w:rPr>
                <w:rFonts w:ascii="Arial" w:hAnsi="Arial" w:cs="Arial"/>
                <w:sz w:val="20"/>
                <w:szCs w:val="20"/>
              </w:rPr>
            </w:pPr>
          </w:p>
        </w:tc>
      </w:tr>
      <w:tr w:rsidR="00673397" w:rsidRPr="00F25CB0" w14:paraId="3DEC18B0"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29FC765F"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L16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5555DBC6" w14:textId="4E6EA281"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£84,841</w:t>
            </w:r>
          </w:p>
        </w:tc>
        <w:tc>
          <w:tcPr>
            <w:tcW w:w="496" w:type="dxa"/>
            <w:vMerge/>
            <w:tcBorders>
              <w:top w:val="nil"/>
              <w:left w:val="nil"/>
              <w:bottom w:val="single" w:sz="12" w:space="0" w:color="000000"/>
              <w:right w:val="nil"/>
            </w:tcBorders>
            <w:vAlign w:val="center"/>
            <w:hideMark/>
          </w:tcPr>
          <w:p w14:paraId="59DD1CC9"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12A62D67"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0C288EDB"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0AFD1126" w14:textId="77777777" w:rsidR="00673397" w:rsidRPr="00F25CB0" w:rsidRDefault="00673397" w:rsidP="00673397">
            <w:pPr>
              <w:rPr>
                <w:rFonts w:ascii="Arial" w:hAnsi="Arial" w:cs="Arial"/>
                <w:b/>
                <w:bCs/>
                <w:color w:val="000000"/>
                <w:sz w:val="18"/>
                <w:szCs w:val="18"/>
              </w:rPr>
            </w:pPr>
          </w:p>
        </w:tc>
        <w:tc>
          <w:tcPr>
            <w:tcW w:w="586" w:type="dxa"/>
            <w:tcBorders>
              <w:top w:val="nil"/>
              <w:left w:val="nil"/>
              <w:bottom w:val="nil"/>
              <w:right w:val="nil"/>
            </w:tcBorders>
            <w:vAlign w:val="center"/>
            <w:hideMark/>
          </w:tcPr>
          <w:p w14:paraId="29878B04"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4FECD25F"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bottom"/>
            <w:hideMark/>
          </w:tcPr>
          <w:p w14:paraId="4B4F7003"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4188F357" w14:textId="77777777" w:rsidR="00673397" w:rsidRPr="00F25CB0" w:rsidRDefault="00673397" w:rsidP="00673397">
            <w:pPr>
              <w:rPr>
                <w:rFonts w:ascii="Arial" w:hAnsi="Arial" w:cs="Arial"/>
                <w:sz w:val="20"/>
                <w:szCs w:val="20"/>
              </w:rPr>
            </w:pPr>
          </w:p>
        </w:tc>
      </w:tr>
      <w:tr w:rsidR="00673397" w:rsidRPr="00F25CB0" w14:paraId="2D40C3A3"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257BE7BD"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L17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1D76024C" w14:textId="055D1645"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£86,566</w:t>
            </w:r>
          </w:p>
        </w:tc>
        <w:tc>
          <w:tcPr>
            <w:tcW w:w="496" w:type="dxa"/>
            <w:vMerge/>
            <w:tcBorders>
              <w:top w:val="nil"/>
              <w:left w:val="nil"/>
              <w:bottom w:val="single" w:sz="12" w:space="0" w:color="000000"/>
              <w:right w:val="nil"/>
            </w:tcBorders>
            <w:vAlign w:val="center"/>
            <w:hideMark/>
          </w:tcPr>
          <w:p w14:paraId="5342DFC5"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478F7151"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64FB07B7"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0D63E8C7" w14:textId="77777777" w:rsidR="00673397" w:rsidRPr="00F25CB0" w:rsidRDefault="00673397" w:rsidP="00673397">
            <w:pPr>
              <w:rPr>
                <w:rFonts w:ascii="Arial" w:hAnsi="Arial" w:cs="Arial"/>
                <w:b/>
                <w:bCs/>
                <w:color w:val="000000"/>
                <w:sz w:val="18"/>
                <w:szCs w:val="18"/>
              </w:rPr>
            </w:pPr>
          </w:p>
        </w:tc>
        <w:tc>
          <w:tcPr>
            <w:tcW w:w="586" w:type="dxa"/>
            <w:tcBorders>
              <w:top w:val="nil"/>
              <w:left w:val="nil"/>
              <w:bottom w:val="nil"/>
              <w:right w:val="nil"/>
            </w:tcBorders>
            <w:vAlign w:val="center"/>
            <w:hideMark/>
          </w:tcPr>
          <w:p w14:paraId="4CE5BFFB"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2502E809"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bottom"/>
            <w:hideMark/>
          </w:tcPr>
          <w:p w14:paraId="7B8C71AA"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55F18323" w14:textId="77777777" w:rsidR="00673397" w:rsidRPr="00F25CB0" w:rsidRDefault="00673397" w:rsidP="00673397">
            <w:pPr>
              <w:rPr>
                <w:rFonts w:ascii="Arial" w:hAnsi="Arial" w:cs="Arial"/>
                <w:sz w:val="20"/>
                <w:szCs w:val="20"/>
              </w:rPr>
            </w:pPr>
          </w:p>
        </w:tc>
      </w:tr>
      <w:tr w:rsidR="00673397" w:rsidRPr="00F25CB0" w14:paraId="2F33D56C"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289E099A"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L18a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51E31410" w14:textId="5F2BFBA7"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£87,619</w:t>
            </w:r>
          </w:p>
        </w:tc>
        <w:tc>
          <w:tcPr>
            <w:tcW w:w="496" w:type="dxa"/>
            <w:vMerge/>
            <w:tcBorders>
              <w:top w:val="nil"/>
              <w:left w:val="nil"/>
              <w:bottom w:val="single" w:sz="18" w:space="0" w:color="auto"/>
              <w:right w:val="nil"/>
            </w:tcBorders>
            <w:vAlign w:val="center"/>
            <w:hideMark/>
          </w:tcPr>
          <w:p w14:paraId="0F858FB8"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11E73A85"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6EBCCE64"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5C46B681" w14:textId="77777777" w:rsidR="00673397" w:rsidRPr="00F25CB0" w:rsidRDefault="00673397" w:rsidP="00673397">
            <w:pPr>
              <w:rPr>
                <w:rFonts w:ascii="Arial" w:hAnsi="Arial" w:cs="Arial"/>
                <w:b/>
                <w:bCs/>
                <w:color w:val="000000"/>
                <w:sz w:val="18"/>
                <w:szCs w:val="18"/>
              </w:rPr>
            </w:pPr>
          </w:p>
        </w:tc>
        <w:tc>
          <w:tcPr>
            <w:tcW w:w="586" w:type="dxa"/>
            <w:tcBorders>
              <w:top w:val="nil"/>
              <w:left w:val="nil"/>
              <w:bottom w:val="single" w:sz="18" w:space="0" w:color="auto"/>
              <w:right w:val="nil"/>
            </w:tcBorders>
            <w:vAlign w:val="center"/>
            <w:hideMark/>
          </w:tcPr>
          <w:p w14:paraId="1FD46D86"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center"/>
            <w:hideMark/>
          </w:tcPr>
          <w:p w14:paraId="337A6E6B"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7AEAD64F"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1E2C93EE" w14:textId="77777777" w:rsidR="00673397" w:rsidRPr="00F25CB0" w:rsidRDefault="00673397" w:rsidP="00673397">
            <w:pPr>
              <w:jc w:val="right"/>
              <w:rPr>
                <w:rFonts w:ascii="Arial" w:hAnsi="Arial" w:cs="Arial"/>
                <w:sz w:val="20"/>
                <w:szCs w:val="20"/>
              </w:rPr>
            </w:pPr>
          </w:p>
        </w:tc>
      </w:tr>
      <w:tr w:rsidR="00673397" w:rsidRPr="00F25CB0" w14:paraId="54121AAB"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728F6068"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L18b</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01725D43" w14:textId="3562246A"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£88,496</w:t>
            </w:r>
          </w:p>
        </w:tc>
        <w:tc>
          <w:tcPr>
            <w:tcW w:w="496" w:type="dxa"/>
            <w:tcBorders>
              <w:top w:val="single" w:sz="18" w:space="0" w:color="auto"/>
              <w:left w:val="nil"/>
              <w:bottom w:val="nil"/>
              <w:right w:val="nil"/>
            </w:tcBorders>
            <w:vAlign w:val="center"/>
            <w:hideMark/>
          </w:tcPr>
          <w:p w14:paraId="1B7080F9" w14:textId="77777777" w:rsidR="00673397" w:rsidRPr="00F25CB0" w:rsidRDefault="00673397" w:rsidP="00673397">
            <w:pPr>
              <w:jc w:val="center"/>
              <w:rPr>
                <w:rFonts w:ascii="Arial" w:hAnsi="Arial" w:cs="Arial"/>
                <w:color w:val="000000"/>
                <w:sz w:val="18"/>
                <w:szCs w:val="18"/>
              </w:rPr>
            </w:pPr>
          </w:p>
        </w:tc>
        <w:tc>
          <w:tcPr>
            <w:tcW w:w="496" w:type="dxa"/>
            <w:vMerge/>
            <w:tcBorders>
              <w:top w:val="nil"/>
              <w:left w:val="nil"/>
              <w:bottom w:val="single" w:sz="12" w:space="0" w:color="000000"/>
              <w:right w:val="nil"/>
            </w:tcBorders>
            <w:vAlign w:val="center"/>
            <w:hideMark/>
          </w:tcPr>
          <w:p w14:paraId="46109BB0"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06317C01"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336EF20E" w14:textId="77777777" w:rsidR="00673397" w:rsidRPr="00F25CB0" w:rsidRDefault="00673397" w:rsidP="00673397">
            <w:pPr>
              <w:rPr>
                <w:rFonts w:ascii="Arial" w:hAnsi="Arial" w:cs="Arial"/>
                <w:b/>
                <w:bCs/>
                <w:color w:val="000000"/>
                <w:sz w:val="18"/>
                <w:szCs w:val="18"/>
              </w:rPr>
            </w:pPr>
          </w:p>
        </w:tc>
        <w:tc>
          <w:tcPr>
            <w:tcW w:w="586" w:type="dxa"/>
            <w:vMerge w:val="restart"/>
            <w:tcBorders>
              <w:top w:val="single" w:sz="18" w:space="0" w:color="auto"/>
              <w:left w:val="nil"/>
              <w:bottom w:val="single" w:sz="12" w:space="0" w:color="000000"/>
              <w:right w:val="nil"/>
            </w:tcBorders>
            <w:shd w:val="clear" w:color="000000" w:fill="B8CCE4"/>
            <w:textDirection w:val="btLr"/>
            <w:vAlign w:val="center"/>
            <w:hideMark/>
          </w:tcPr>
          <w:p w14:paraId="4248C5B3"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Group 5</w:t>
            </w:r>
          </w:p>
        </w:tc>
        <w:tc>
          <w:tcPr>
            <w:tcW w:w="496" w:type="dxa"/>
            <w:tcBorders>
              <w:top w:val="nil"/>
              <w:left w:val="nil"/>
              <w:bottom w:val="nil"/>
              <w:right w:val="nil"/>
            </w:tcBorders>
            <w:vAlign w:val="center"/>
            <w:hideMark/>
          </w:tcPr>
          <w:p w14:paraId="7CD529DB" w14:textId="77777777" w:rsidR="00673397" w:rsidRPr="00F25CB0" w:rsidRDefault="00673397" w:rsidP="00673397">
            <w:pPr>
              <w:jc w:val="center"/>
              <w:rPr>
                <w:rFonts w:ascii="Arial" w:hAnsi="Arial" w:cs="Arial"/>
                <w:b/>
                <w:bCs/>
                <w:color w:val="000000"/>
                <w:sz w:val="18"/>
                <w:szCs w:val="18"/>
              </w:rPr>
            </w:pPr>
          </w:p>
        </w:tc>
        <w:tc>
          <w:tcPr>
            <w:tcW w:w="496" w:type="dxa"/>
            <w:tcBorders>
              <w:top w:val="nil"/>
              <w:left w:val="nil"/>
              <w:bottom w:val="nil"/>
              <w:right w:val="nil"/>
            </w:tcBorders>
            <w:vAlign w:val="center"/>
            <w:hideMark/>
          </w:tcPr>
          <w:p w14:paraId="18B3C1DA"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43209572" w14:textId="77777777" w:rsidR="00673397" w:rsidRPr="00F25CB0" w:rsidRDefault="00673397" w:rsidP="00673397">
            <w:pPr>
              <w:jc w:val="right"/>
              <w:rPr>
                <w:rFonts w:ascii="Arial" w:hAnsi="Arial" w:cs="Arial"/>
                <w:sz w:val="20"/>
                <w:szCs w:val="20"/>
              </w:rPr>
            </w:pPr>
          </w:p>
        </w:tc>
      </w:tr>
      <w:tr w:rsidR="00673397" w:rsidRPr="00F25CB0" w14:paraId="46D783C5"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5595ED4F"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L19 </w:t>
            </w:r>
          </w:p>
        </w:tc>
        <w:tc>
          <w:tcPr>
            <w:tcW w:w="2404" w:type="dxa"/>
            <w:tcBorders>
              <w:top w:val="single" w:sz="12" w:space="0" w:color="000000"/>
              <w:left w:val="single" w:sz="12" w:space="0" w:color="000000"/>
              <w:bottom w:val="single" w:sz="12" w:space="0" w:color="000000"/>
              <w:right w:val="single" w:sz="12" w:space="0" w:color="000000"/>
            </w:tcBorders>
            <w:shd w:val="clear" w:color="000000" w:fill="FFFFFF"/>
            <w:noWrap/>
            <w:vAlign w:val="bottom"/>
          </w:tcPr>
          <w:p w14:paraId="73BDCBB5" w14:textId="111BBBD2"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£90,446</w:t>
            </w:r>
          </w:p>
        </w:tc>
        <w:tc>
          <w:tcPr>
            <w:tcW w:w="496" w:type="dxa"/>
            <w:tcBorders>
              <w:top w:val="nil"/>
              <w:left w:val="nil"/>
              <w:bottom w:val="nil"/>
              <w:right w:val="nil"/>
            </w:tcBorders>
            <w:vAlign w:val="center"/>
            <w:hideMark/>
          </w:tcPr>
          <w:p w14:paraId="533CE10E" w14:textId="77777777" w:rsidR="00673397" w:rsidRPr="00F25CB0" w:rsidRDefault="00673397" w:rsidP="00673397">
            <w:pPr>
              <w:jc w:val="center"/>
              <w:rPr>
                <w:rFonts w:ascii="Arial" w:hAnsi="Arial" w:cs="Arial"/>
                <w:color w:val="000000"/>
                <w:sz w:val="18"/>
                <w:szCs w:val="18"/>
              </w:rPr>
            </w:pPr>
          </w:p>
        </w:tc>
        <w:tc>
          <w:tcPr>
            <w:tcW w:w="496" w:type="dxa"/>
            <w:vMerge/>
            <w:tcBorders>
              <w:top w:val="nil"/>
              <w:left w:val="nil"/>
              <w:bottom w:val="single" w:sz="12" w:space="0" w:color="000000"/>
              <w:right w:val="nil"/>
            </w:tcBorders>
            <w:vAlign w:val="center"/>
            <w:hideMark/>
          </w:tcPr>
          <w:p w14:paraId="6192AB21"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52BBF10C"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0F1B2DF5" w14:textId="77777777" w:rsidR="00673397" w:rsidRPr="00F25CB0" w:rsidRDefault="00673397" w:rsidP="00673397">
            <w:pPr>
              <w:rPr>
                <w:rFonts w:ascii="Arial" w:hAnsi="Arial" w:cs="Arial"/>
                <w:b/>
                <w:bCs/>
                <w:color w:val="000000"/>
                <w:sz w:val="18"/>
                <w:szCs w:val="18"/>
              </w:rPr>
            </w:pPr>
          </w:p>
        </w:tc>
        <w:tc>
          <w:tcPr>
            <w:tcW w:w="586" w:type="dxa"/>
            <w:vMerge/>
            <w:tcBorders>
              <w:top w:val="nil"/>
              <w:left w:val="nil"/>
              <w:bottom w:val="single" w:sz="12" w:space="0" w:color="000000"/>
              <w:right w:val="nil"/>
            </w:tcBorders>
            <w:vAlign w:val="center"/>
            <w:hideMark/>
          </w:tcPr>
          <w:p w14:paraId="20BEC641"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nil"/>
              <w:right w:val="nil"/>
            </w:tcBorders>
            <w:vAlign w:val="center"/>
            <w:hideMark/>
          </w:tcPr>
          <w:p w14:paraId="51C87292"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bottom"/>
            <w:hideMark/>
          </w:tcPr>
          <w:p w14:paraId="11E02568"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5F07BC81" w14:textId="77777777" w:rsidR="00673397" w:rsidRPr="00F25CB0" w:rsidRDefault="00673397" w:rsidP="00673397">
            <w:pPr>
              <w:rPr>
                <w:rFonts w:ascii="Arial" w:hAnsi="Arial" w:cs="Arial"/>
                <w:sz w:val="20"/>
                <w:szCs w:val="20"/>
              </w:rPr>
            </w:pPr>
          </w:p>
        </w:tc>
      </w:tr>
      <w:tr w:rsidR="00673397" w:rsidRPr="00F25CB0" w14:paraId="30F15AC2"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54E6ED6A"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L20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3A2ED4F9" w14:textId="70011B70"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£92,447</w:t>
            </w:r>
          </w:p>
        </w:tc>
        <w:tc>
          <w:tcPr>
            <w:tcW w:w="496" w:type="dxa"/>
            <w:tcBorders>
              <w:top w:val="nil"/>
              <w:left w:val="nil"/>
              <w:bottom w:val="nil"/>
              <w:right w:val="nil"/>
            </w:tcBorders>
            <w:vAlign w:val="center"/>
            <w:hideMark/>
          </w:tcPr>
          <w:p w14:paraId="31AD29A7" w14:textId="77777777" w:rsidR="00673397" w:rsidRPr="00F25CB0" w:rsidRDefault="00673397" w:rsidP="00673397">
            <w:pPr>
              <w:jc w:val="center"/>
              <w:rPr>
                <w:rFonts w:ascii="Arial" w:hAnsi="Arial" w:cs="Arial"/>
                <w:color w:val="000000"/>
                <w:sz w:val="18"/>
                <w:szCs w:val="18"/>
              </w:rPr>
            </w:pPr>
          </w:p>
        </w:tc>
        <w:tc>
          <w:tcPr>
            <w:tcW w:w="496" w:type="dxa"/>
            <w:vMerge/>
            <w:tcBorders>
              <w:top w:val="nil"/>
              <w:left w:val="nil"/>
              <w:bottom w:val="single" w:sz="12" w:space="0" w:color="000000"/>
              <w:right w:val="nil"/>
            </w:tcBorders>
            <w:vAlign w:val="center"/>
            <w:hideMark/>
          </w:tcPr>
          <w:p w14:paraId="5B23B34C"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03A25D54"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06E31684" w14:textId="77777777" w:rsidR="00673397" w:rsidRPr="00F25CB0" w:rsidRDefault="00673397" w:rsidP="00673397">
            <w:pPr>
              <w:rPr>
                <w:rFonts w:ascii="Arial" w:hAnsi="Arial" w:cs="Arial"/>
                <w:b/>
                <w:bCs/>
                <w:color w:val="000000"/>
                <w:sz w:val="18"/>
                <w:szCs w:val="18"/>
              </w:rPr>
            </w:pPr>
          </w:p>
        </w:tc>
        <w:tc>
          <w:tcPr>
            <w:tcW w:w="586" w:type="dxa"/>
            <w:vMerge/>
            <w:tcBorders>
              <w:top w:val="nil"/>
              <w:left w:val="nil"/>
              <w:bottom w:val="single" w:sz="12" w:space="0" w:color="000000"/>
              <w:right w:val="nil"/>
            </w:tcBorders>
            <w:vAlign w:val="center"/>
            <w:hideMark/>
          </w:tcPr>
          <w:p w14:paraId="50E385DE"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nil"/>
              <w:right w:val="nil"/>
            </w:tcBorders>
            <w:vAlign w:val="center"/>
            <w:hideMark/>
          </w:tcPr>
          <w:p w14:paraId="43936D2A"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bottom"/>
            <w:hideMark/>
          </w:tcPr>
          <w:p w14:paraId="09CFC418"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02A28C69" w14:textId="77777777" w:rsidR="00673397" w:rsidRPr="00F25CB0" w:rsidRDefault="00673397" w:rsidP="00673397">
            <w:pPr>
              <w:rPr>
                <w:rFonts w:ascii="Arial" w:hAnsi="Arial" w:cs="Arial"/>
                <w:sz w:val="20"/>
                <w:szCs w:val="20"/>
              </w:rPr>
            </w:pPr>
          </w:p>
        </w:tc>
      </w:tr>
      <w:tr w:rsidR="00673397" w:rsidRPr="00F25CB0" w14:paraId="6DDECBB2"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36338A50"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L21a</w:t>
            </w:r>
          </w:p>
        </w:tc>
        <w:tc>
          <w:tcPr>
            <w:tcW w:w="2404" w:type="dxa"/>
            <w:tcBorders>
              <w:top w:val="single" w:sz="12" w:space="0" w:color="000000"/>
              <w:left w:val="single" w:sz="12" w:space="0" w:color="000000"/>
              <w:bottom w:val="single" w:sz="12" w:space="0" w:color="000000"/>
              <w:right w:val="single" w:sz="12" w:space="0" w:color="000000"/>
            </w:tcBorders>
            <w:shd w:val="clear" w:color="000000" w:fill="FFFFFF"/>
            <w:noWrap/>
            <w:vAlign w:val="bottom"/>
          </w:tcPr>
          <w:p w14:paraId="724DF4A1" w14:textId="758681B5"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£93,556</w:t>
            </w:r>
          </w:p>
        </w:tc>
        <w:tc>
          <w:tcPr>
            <w:tcW w:w="496" w:type="dxa"/>
            <w:tcBorders>
              <w:top w:val="nil"/>
              <w:left w:val="nil"/>
              <w:bottom w:val="single" w:sz="18" w:space="0" w:color="auto"/>
              <w:right w:val="nil"/>
            </w:tcBorders>
            <w:vAlign w:val="center"/>
            <w:hideMark/>
          </w:tcPr>
          <w:p w14:paraId="33AEAEF6"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vMerge/>
            <w:tcBorders>
              <w:top w:val="nil"/>
              <w:left w:val="nil"/>
              <w:bottom w:val="single" w:sz="18" w:space="0" w:color="auto"/>
              <w:right w:val="nil"/>
            </w:tcBorders>
            <w:vAlign w:val="center"/>
            <w:hideMark/>
          </w:tcPr>
          <w:p w14:paraId="4F7AF18D"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3A91946D"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7DF7EA24" w14:textId="77777777" w:rsidR="00673397" w:rsidRPr="00F25CB0" w:rsidRDefault="00673397" w:rsidP="00673397">
            <w:pPr>
              <w:rPr>
                <w:rFonts w:ascii="Arial" w:hAnsi="Arial" w:cs="Arial"/>
                <w:b/>
                <w:bCs/>
                <w:color w:val="000000"/>
                <w:sz w:val="18"/>
                <w:szCs w:val="18"/>
              </w:rPr>
            </w:pPr>
          </w:p>
        </w:tc>
        <w:tc>
          <w:tcPr>
            <w:tcW w:w="586" w:type="dxa"/>
            <w:vMerge/>
            <w:tcBorders>
              <w:top w:val="nil"/>
              <w:left w:val="nil"/>
              <w:bottom w:val="single" w:sz="12" w:space="0" w:color="000000"/>
              <w:right w:val="nil"/>
            </w:tcBorders>
            <w:vAlign w:val="center"/>
            <w:hideMark/>
          </w:tcPr>
          <w:p w14:paraId="2ADE7166"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single" w:sz="18" w:space="0" w:color="auto"/>
              <w:right w:val="nil"/>
            </w:tcBorders>
            <w:vAlign w:val="center"/>
            <w:hideMark/>
          </w:tcPr>
          <w:p w14:paraId="32B11585"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nil"/>
              <w:right w:val="nil"/>
            </w:tcBorders>
            <w:vAlign w:val="center"/>
            <w:hideMark/>
          </w:tcPr>
          <w:p w14:paraId="4E936363" w14:textId="77777777" w:rsidR="00673397" w:rsidRPr="00F25CB0" w:rsidRDefault="00673397" w:rsidP="00673397">
            <w:pPr>
              <w:jc w:val="right"/>
              <w:rPr>
                <w:rFonts w:ascii="Arial" w:hAnsi="Arial" w:cs="Arial"/>
                <w:b/>
                <w:bCs/>
                <w:color w:val="000000"/>
                <w:sz w:val="18"/>
                <w:szCs w:val="18"/>
              </w:rPr>
            </w:pPr>
          </w:p>
        </w:tc>
        <w:tc>
          <w:tcPr>
            <w:tcW w:w="496" w:type="dxa"/>
            <w:tcBorders>
              <w:top w:val="nil"/>
              <w:left w:val="nil"/>
              <w:bottom w:val="nil"/>
              <w:right w:val="nil"/>
            </w:tcBorders>
            <w:vAlign w:val="center"/>
            <w:hideMark/>
          </w:tcPr>
          <w:p w14:paraId="07589F2A" w14:textId="77777777" w:rsidR="00673397" w:rsidRPr="00F25CB0" w:rsidRDefault="00673397" w:rsidP="00673397">
            <w:pPr>
              <w:jc w:val="right"/>
              <w:rPr>
                <w:rFonts w:ascii="Arial" w:hAnsi="Arial" w:cs="Arial"/>
                <w:sz w:val="20"/>
                <w:szCs w:val="20"/>
              </w:rPr>
            </w:pPr>
          </w:p>
        </w:tc>
      </w:tr>
      <w:tr w:rsidR="00673397" w:rsidRPr="00F25CB0" w14:paraId="7CA25344"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173969C5"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L21b</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109B7905" w14:textId="442AFDDB"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£94,491</w:t>
            </w:r>
          </w:p>
        </w:tc>
        <w:tc>
          <w:tcPr>
            <w:tcW w:w="496" w:type="dxa"/>
            <w:tcBorders>
              <w:top w:val="single" w:sz="18" w:space="0" w:color="auto"/>
              <w:left w:val="nil"/>
              <w:bottom w:val="nil"/>
              <w:right w:val="nil"/>
            </w:tcBorders>
            <w:vAlign w:val="center"/>
            <w:hideMark/>
          </w:tcPr>
          <w:p w14:paraId="377E6F1D" w14:textId="77777777" w:rsidR="00673397" w:rsidRPr="00F25CB0" w:rsidRDefault="00673397" w:rsidP="00673397">
            <w:pPr>
              <w:jc w:val="center"/>
              <w:rPr>
                <w:rFonts w:ascii="Arial" w:hAnsi="Arial" w:cs="Arial"/>
                <w:color w:val="000000"/>
                <w:sz w:val="18"/>
                <w:szCs w:val="18"/>
              </w:rPr>
            </w:pPr>
          </w:p>
        </w:tc>
        <w:tc>
          <w:tcPr>
            <w:tcW w:w="496" w:type="dxa"/>
            <w:tcBorders>
              <w:top w:val="single" w:sz="18" w:space="0" w:color="auto"/>
              <w:left w:val="nil"/>
              <w:bottom w:val="nil"/>
              <w:right w:val="nil"/>
            </w:tcBorders>
            <w:vAlign w:val="center"/>
            <w:hideMark/>
          </w:tcPr>
          <w:p w14:paraId="08796B27" w14:textId="77777777" w:rsidR="00673397" w:rsidRPr="00F25CB0" w:rsidRDefault="00673397" w:rsidP="00673397">
            <w:pPr>
              <w:jc w:val="right"/>
              <w:rPr>
                <w:rFonts w:ascii="Arial" w:hAnsi="Arial" w:cs="Arial"/>
                <w:sz w:val="20"/>
                <w:szCs w:val="20"/>
              </w:rPr>
            </w:pPr>
          </w:p>
        </w:tc>
        <w:tc>
          <w:tcPr>
            <w:tcW w:w="496" w:type="dxa"/>
            <w:vMerge/>
            <w:tcBorders>
              <w:top w:val="nil"/>
              <w:left w:val="nil"/>
              <w:bottom w:val="single" w:sz="12" w:space="0" w:color="000000"/>
              <w:right w:val="nil"/>
            </w:tcBorders>
            <w:vAlign w:val="center"/>
            <w:hideMark/>
          </w:tcPr>
          <w:p w14:paraId="351072D0"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53115F84" w14:textId="77777777" w:rsidR="00673397" w:rsidRPr="00F25CB0" w:rsidRDefault="00673397" w:rsidP="00673397">
            <w:pPr>
              <w:rPr>
                <w:rFonts w:ascii="Arial" w:hAnsi="Arial" w:cs="Arial"/>
                <w:b/>
                <w:bCs/>
                <w:color w:val="000000"/>
                <w:sz w:val="18"/>
                <w:szCs w:val="18"/>
              </w:rPr>
            </w:pPr>
          </w:p>
        </w:tc>
        <w:tc>
          <w:tcPr>
            <w:tcW w:w="586" w:type="dxa"/>
            <w:vMerge/>
            <w:tcBorders>
              <w:top w:val="nil"/>
              <w:left w:val="nil"/>
              <w:bottom w:val="single" w:sz="12" w:space="0" w:color="000000"/>
              <w:right w:val="nil"/>
            </w:tcBorders>
            <w:vAlign w:val="center"/>
            <w:hideMark/>
          </w:tcPr>
          <w:p w14:paraId="5C8A2F81" w14:textId="77777777" w:rsidR="00673397" w:rsidRPr="00F25CB0" w:rsidRDefault="00673397" w:rsidP="00673397">
            <w:pPr>
              <w:rPr>
                <w:rFonts w:ascii="Arial" w:hAnsi="Arial" w:cs="Arial"/>
                <w:b/>
                <w:bCs/>
                <w:color w:val="000000"/>
                <w:sz w:val="18"/>
                <w:szCs w:val="18"/>
              </w:rPr>
            </w:pPr>
          </w:p>
        </w:tc>
        <w:tc>
          <w:tcPr>
            <w:tcW w:w="496" w:type="dxa"/>
            <w:vMerge w:val="restart"/>
            <w:tcBorders>
              <w:top w:val="single" w:sz="18" w:space="0" w:color="auto"/>
              <w:left w:val="nil"/>
              <w:bottom w:val="single" w:sz="12" w:space="0" w:color="000000"/>
              <w:right w:val="nil"/>
            </w:tcBorders>
            <w:shd w:val="clear" w:color="000000" w:fill="8DB4E3"/>
            <w:textDirection w:val="btLr"/>
            <w:vAlign w:val="center"/>
            <w:hideMark/>
          </w:tcPr>
          <w:p w14:paraId="3C4D5EED"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Group 6</w:t>
            </w:r>
          </w:p>
        </w:tc>
        <w:tc>
          <w:tcPr>
            <w:tcW w:w="496" w:type="dxa"/>
            <w:tcBorders>
              <w:top w:val="nil"/>
              <w:left w:val="nil"/>
              <w:bottom w:val="nil"/>
              <w:right w:val="nil"/>
            </w:tcBorders>
            <w:vAlign w:val="center"/>
            <w:hideMark/>
          </w:tcPr>
          <w:p w14:paraId="7F3F759F" w14:textId="77777777" w:rsidR="00673397" w:rsidRPr="00F25CB0" w:rsidRDefault="00673397" w:rsidP="00673397">
            <w:pPr>
              <w:jc w:val="center"/>
              <w:rPr>
                <w:rFonts w:ascii="Arial" w:hAnsi="Arial" w:cs="Arial"/>
                <w:b/>
                <w:bCs/>
                <w:color w:val="000000"/>
                <w:sz w:val="18"/>
                <w:szCs w:val="18"/>
              </w:rPr>
            </w:pPr>
          </w:p>
        </w:tc>
        <w:tc>
          <w:tcPr>
            <w:tcW w:w="496" w:type="dxa"/>
            <w:tcBorders>
              <w:top w:val="nil"/>
              <w:left w:val="nil"/>
              <w:bottom w:val="nil"/>
              <w:right w:val="nil"/>
            </w:tcBorders>
            <w:vAlign w:val="center"/>
            <w:hideMark/>
          </w:tcPr>
          <w:p w14:paraId="40905890" w14:textId="77777777" w:rsidR="00673397" w:rsidRPr="00F25CB0" w:rsidRDefault="00673397" w:rsidP="00673397">
            <w:pPr>
              <w:jc w:val="right"/>
              <w:rPr>
                <w:rFonts w:ascii="Arial" w:hAnsi="Arial" w:cs="Arial"/>
                <w:sz w:val="20"/>
                <w:szCs w:val="20"/>
              </w:rPr>
            </w:pPr>
          </w:p>
        </w:tc>
      </w:tr>
      <w:tr w:rsidR="00673397" w:rsidRPr="00F25CB0" w14:paraId="6766FF3E"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7A61586D"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L22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038A5034" w14:textId="40599333"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£96,594</w:t>
            </w:r>
          </w:p>
        </w:tc>
        <w:tc>
          <w:tcPr>
            <w:tcW w:w="496" w:type="dxa"/>
            <w:tcBorders>
              <w:top w:val="nil"/>
              <w:left w:val="nil"/>
              <w:bottom w:val="nil"/>
              <w:right w:val="nil"/>
            </w:tcBorders>
            <w:vAlign w:val="bottom"/>
            <w:hideMark/>
          </w:tcPr>
          <w:p w14:paraId="6C337F14"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center"/>
            <w:hideMark/>
          </w:tcPr>
          <w:p w14:paraId="0E9F1835" w14:textId="77777777" w:rsidR="00673397" w:rsidRPr="00F25CB0" w:rsidRDefault="00673397" w:rsidP="00673397">
            <w:pPr>
              <w:rPr>
                <w:rFonts w:ascii="Arial" w:hAnsi="Arial" w:cs="Arial"/>
                <w:sz w:val="20"/>
                <w:szCs w:val="20"/>
              </w:rPr>
            </w:pPr>
          </w:p>
        </w:tc>
        <w:tc>
          <w:tcPr>
            <w:tcW w:w="496" w:type="dxa"/>
            <w:vMerge/>
            <w:tcBorders>
              <w:top w:val="nil"/>
              <w:left w:val="nil"/>
              <w:bottom w:val="single" w:sz="12" w:space="0" w:color="000000"/>
              <w:right w:val="nil"/>
            </w:tcBorders>
            <w:vAlign w:val="center"/>
            <w:hideMark/>
          </w:tcPr>
          <w:p w14:paraId="08705923"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591849D0" w14:textId="77777777" w:rsidR="00673397" w:rsidRPr="00F25CB0" w:rsidRDefault="00673397" w:rsidP="00673397">
            <w:pPr>
              <w:rPr>
                <w:rFonts w:ascii="Arial" w:hAnsi="Arial" w:cs="Arial"/>
                <w:b/>
                <w:bCs/>
                <w:color w:val="000000"/>
                <w:sz w:val="18"/>
                <w:szCs w:val="18"/>
              </w:rPr>
            </w:pPr>
          </w:p>
        </w:tc>
        <w:tc>
          <w:tcPr>
            <w:tcW w:w="586" w:type="dxa"/>
            <w:vMerge/>
            <w:tcBorders>
              <w:top w:val="nil"/>
              <w:left w:val="nil"/>
              <w:bottom w:val="single" w:sz="12" w:space="0" w:color="000000"/>
              <w:right w:val="nil"/>
            </w:tcBorders>
            <w:vAlign w:val="center"/>
            <w:hideMark/>
          </w:tcPr>
          <w:p w14:paraId="13D48FF3"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5CA31985"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nil"/>
              <w:right w:val="nil"/>
            </w:tcBorders>
            <w:vAlign w:val="center"/>
            <w:hideMark/>
          </w:tcPr>
          <w:p w14:paraId="7816DEA7"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2068969E" w14:textId="77777777" w:rsidR="00673397" w:rsidRPr="00F25CB0" w:rsidRDefault="00673397" w:rsidP="00673397">
            <w:pPr>
              <w:jc w:val="right"/>
              <w:rPr>
                <w:rFonts w:ascii="Arial" w:hAnsi="Arial" w:cs="Arial"/>
                <w:sz w:val="20"/>
                <w:szCs w:val="20"/>
              </w:rPr>
            </w:pPr>
          </w:p>
        </w:tc>
      </w:tr>
      <w:tr w:rsidR="00673397" w:rsidRPr="00F25CB0" w14:paraId="2BF7C896"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755AD12D"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L23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38179B84" w14:textId="4770E0CC"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£98,737</w:t>
            </w:r>
          </w:p>
        </w:tc>
        <w:tc>
          <w:tcPr>
            <w:tcW w:w="496" w:type="dxa"/>
            <w:tcBorders>
              <w:top w:val="nil"/>
              <w:left w:val="nil"/>
              <w:bottom w:val="nil"/>
              <w:right w:val="nil"/>
            </w:tcBorders>
            <w:vAlign w:val="bottom"/>
            <w:hideMark/>
          </w:tcPr>
          <w:p w14:paraId="7CB5EDA4"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center"/>
            <w:hideMark/>
          </w:tcPr>
          <w:p w14:paraId="6A6AB2D9" w14:textId="77777777" w:rsidR="00673397" w:rsidRPr="00F25CB0" w:rsidRDefault="00673397" w:rsidP="00673397">
            <w:pPr>
              <w:rPr>
                <w:rFonts w:ascii="Arial" w:hAnsi="Arial" w:cs="Arial"/>
                <w:sz w:val="20"/>
                <w:szCs w:val="20"/>
              </w:rPr>
            </w:pPr>
          </w:p>
        </w:tc>
        <w:tc>
          <w:tcPr>
            <w:tcW w:w="496" w:type="dxa"/>
            <w:vMerge/>
            <w:tcBorders>
              <w:top w:val="nil"/>
              <w:left w:val="nil"/>
              <w:bottom w:val="single" w:sz="12" w:space="0" w:color="000000"/>
              <w:right w:val="nil"/>
            </w:tcBorders>
            <w:vAlign w:val="center"/>
            <w:hideMark/>
          </w:tcPr>
          <w:p w14:paraId="1A5C1BDB"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5AA55F0C" w14:textId="77777777" w:rsidR="00673397" w:rsidRPr="00F25CB0" w:rsidRDefault="00673397" w:rsidP="00673397">
            <w:pPr>
              <w:rPr>
                <w:rFonts w:ascii="Arial" w:hAnsi="Arial" w:cs="Arial"/>
                <w:b/>
                <w:bCs/>
                <w:color w:val="000000"/>
                <w:sz w:val="18"/>
                <w:szCs w:val="18"/>
              </w:rPr>
            </w:pPr>
          </w:p>
        </w:tc>
        <w:tc>
          <w:tcPr>
            <w:tcW w:w="586" w:type="dxa"/>
            <w:vMerge/>
            <w:tcBorders>
              <w:top w:val="nil"/>
              <w:left w:val="nil"/>
              <w:bottom w:val="single" w:sz="12" w:space="0" w:color="000000"/>
              <w:right w:val="nil"/>
            </w:tcBorders>
            <w:vAlign w:val="center"/>
            <w:hideMark/>
          </w:tcPr>
          <w:p w14:paraId="153C3BEF"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42D3FADE" w14:textId="77777777" w:rsidR="00673397" w:rsidRPr="00F25CB0" w:rsidRDefault="00673397" w:rsidP="00673397">
            <w:pPr>
              <w:rPr>
                <w:rFonts w:ascii="Arial" w:hAnsi="Arial" w:cs="Arial"/>
                <w:b/>
                <w:bCs/>
                <w:color w:val="000000"/>
                <w:sz w:val="18"/>
                <w:szCs w:val="18"/>
              </w:rPr>
            </w:pPr>
          </w:p>
        </w:tc>
        <w:tc>
          <w:tcPr>
            <w:tcW w:w="496" w:type="dxa"/>
            <w:tcBorders>
              <w:top w:val="nil"/>
              <w:left w:val="nil"/>
              <w:right w:val="nil"/>
            </w:tcBorders>
            <w:vAlign w:val="center"/>
            <w:hideMark/>
          </w:tcPr>
          <w:p w14:paraId="594BF595"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52193449" w14:textId="77777777" w:rsidR="00673397" w:rsidRPr="00F25CB0" w:rsidRDefault="00673397" w:rsidP="00673397">
            <w:pPr>
              <w:jc w:val="right"/>
              <w:rPr>
                <w:rFonts w:ascii="Arial" w:hAnsi="Arial" w:cs="Arial"/>
                <w:sz w:val="20"/>
                <w:szCs w:val="20"/>
              </w:rPr>
            </w:pPr>
          </w:p>
        </w:tc>
      </w:tr>
      <w:tr w:rsidR="00673397" w:rsidRPr="00F25CB0" w14:paraId="0A7D3196"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5BD6E3D4"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L24a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5DEF24D7" w14:textId="506CC0B5"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£99,951</w:t>
            </w:r>
          </w:p>
        </w:tc>
        <w:tc>
          <w:tcPr>
            <w:tcW w:w="496" w:type="dxa"/>
            <w:tcBorders>
              <w:top w:val="nil"/>
              <w:left w:val="nil"/>
              <w:bottom w:val="single" w:sz="18" w:space="0" w:color="auto"/>
              <w:right w:val="nil"/>
            </w:tcBorders>
            <w:vAlign w:val="center"/>
            <w:hideMark/>
          </w:tcPr>
          <w:p w14:paraId="3A652A5E"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single" w:sz="18" w:space="0" w:color="auto"/>
              <w:right w:val="nil"/>
            </w:tcBorders>
            <w:vAlign w:val="center"/>
            <w:hideMark/>
          </w:tcPr>
          <w:p w14:paraId="56171EF4"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vMerge/>
            <w:tcBorders>
              <w:top w:val="nil"/>
              <w:left w:val="nil"/>
              <w:bottom w:val="single" w:sz="18" w:space="0" w:color="auto"/>
              <w:right w:val="nil"/>
            </w:tcBorders>
            <w:vAlign w:val="center"/>
            <w:hideMark/>
          </w:tcPr>
          <w:p w14:paraId="500B696E"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60D8854A" w14:textId="77777777" w:rsidR="00673397" w:rsidRPr="00F25CB0" w:rsidRDefault="00673397" w:rsidP="00673397">
            <w:pPr>
              <w:rPr>
                <w:rFonts w:ascii="Arial" w:hAnsi="Arial" w:cs="Arial"/>
                <w:b/>
                <w:bCs/>
                <w:color w:val="000000"/>
                <w:sz w:val="18"/>
                <w:szCs w:val="18"/>
              </w:rPr>
            </w:pPr>
          </w:p>
        </w:tc>
        <w:tc>
          <w:tcPr>
            <w:tcW w:w="586" w:type="dxa"/>
            <w:vMerge/>
            <w:tcBorders>
              <w:top w:val="nil"/>
              <w:left w:val="nil"/>
              <w:bottom w:val="single" w:sz="12" w:space="0" w:color="000000"/>
              <w:right w:val="nil"/>
            </w:tcBorders>
            <w:vAlign w:val="center"/>
            <w:hideMark/>
          </w:tcPr>
          <w:p w14:paraId="6D7E4A09"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20EB3987"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single" w:sz="18" w:space="0" w:color="auto"/>
              <w:right w:val="nil"/>
            </w:tcBorders>
            <w:vAlign w:val="center"/>
            <w:hideMark/>
          </w:tcPr>
          <w:p w14:paraId="7B0AA610" w14:textId="77777777" w:rsidR="00673397" w:rsidRPr="00F25CB0" w:rsidRDefault="00673397" w:rsidP="00673397">
            <w:pPr>
              <w:jc w:val="right"/>
              <w:rPr>
                <w:rFonts w:ascii="Arial" w:hAnsi="Arial" w:cs="Arial"/>
                <w:b/>
                <w:bCs/>
                <w:color w:val="000000"/>
                <w:sz w:val="18"/>
                <w:szCs w:val="18"/>
              </w:rPr>
            </w:pPr>
          </w:p>
        </w:tc>
        <w:tc>
          <w:tcPr>
            <w:tcW w:w="496" w:type="dxa"/>
            <w:tcBorders>
              <w:top w:val="nil"/>
              <w:left w:val="nil"/>
              <w:bottom w:val="nil"/>
              <w:right w:val="nil"/>
            </w:tcBorders>
            <w:vAlign w:val="center"/>
            <w:hideMark/>
          </w:tcPr>
          <w:p w14:paraId="6291B297" w14:textId="77777777" w:rsidR="00673397" w:rsidRPr="00F25CB0" w:rsidRDefault="00673397" w:rsidP="00673397">
            <w:pPr>
              <w:jc w:val="right"/>
              <w:rPr>
                <w:rFonts w:ascii="Arial" w:hAnsi="Arial" w:cs="Arial"/>
                <w:sz w:val="20"/>
                <w:szCs w:val="20"/>
              </w:rPr>
            </w:pPr>
          </w:p>
        </w:tc>
      </w:tr>
      <w:tr w:rsidR="00673397" w:rsidRPr="00F25CB0" w14:paraId="6B4A0FA5"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7FE3FC17"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L24b</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684AEBD3" w14:textId="7729CE58"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£100,951</w:t>
            </w:r>
          </w:p>
        </w:tc>
        <w:tc>
          <w:tcPr>
            <w:tcW w:w="496" w:type="dxa"/>
            <w:tcBorders>
              <w:top w:val="single" w:sz="18" w:space="0" w:color="auto"/>
              <w:left w:val="nil"/>
              <w:bottom w:val="nil"/>
              <w:right w:val="nil"/>
            </w:tcBorders>
            <w:vAlign w:val="center"/>
            <w:hideMark/>
          </w:tcPr>
          <w:p w14:paraId="1D45E608" w14:textId="77777777" w:rsidR="00673397" w:rsidRPr="00F25CB0" w:rsidRDefault="00673397" w:rsidP="00673397">
            <w:pPr>
              <w:jc w:val="center"/>
              <w:rPr>
                <w:rFonts w:ascii="Arial" w:hAnsi="Arial" w:cs="Arial"/>
                <w:color w:val="000000"/>
                <w:sz w:val="18"/>
                <w:szCs w:val="18"/>
              </w:rPr>
            </w:pPr>
          </w:p>
        </w:tc>
        <w:tc>
          <w:tcPr>
            <w:tcW w:w="496" w:type="dxa"/>
            <w:tcBorders>
              <w:top w:val="single" w:sz="18" w:space="0" w:color="auto"/>
              <w:left w:val="nil"/>
              <w:bottom w:val="nil"/>
              <w:right w:val="nil"/>
            </w:tcBorders>
            <w:vAlign w:val="center"/>
            <w:hideMark/>
          </w:tcPr>
          <w:p w14:paraId="1D96755C" w14:textId="77777777" w:rsidR="00673397" w:rsidRPr="00F25CB0" w:rsidRDefault="00673397" w:rsidP="00673397">
            <w:pPr>
              <w:jc w:val="right"/>
              <w:rPr>
                <w:rFonts w:ascii="Arial" w:hAnsi="Arial" w:cs="Arial"/>
                <w:sz w:val="20"/>
                <w:szCs w:val="20"/>
              </w:rPr>
            </w:pPr>
          </w:p>
        </w:tc>
        <w:tc>
          <w:tcPr>
            <w:tcW w:w="496" w:type="dxa"/>
            <w:tcBorders>
              <w:top w:val="single" w:sz="18" w:space="0" w:color="auto"/>
              <w:left w:val="nil"/>
              <w:bottom w:val="nil"/>
              <w:right w:val="nil"/>
            </w:tcBorders>
            <w:vAlign w:val="center"/>
            <w:hideMark/>
          </w:tcPr>
          <w:p w14:paraId="30210398" w14:textId="77777777" w:rsidR="00673397" w:rsidRPr="00F25CB0" w:rsidRDefault="00673397" w:rsidP="00673397">
            <w:pPr>
              <w:jc w:val="right"/>
              <w:rPr>
                <w:rFonts w:ascii="Arial" w:hAnsi="Arial" w:cs="Arial"/>
                <w:sz w:val="20"/>
                <w:szCs w:val="20"/>
              </w:rPr>
            </w:pPr>
          </w:p>
        </w:tc>
        <w:tc>
          <w:tcPr>
            <w:tcW w:w="496" w:type="dxa"/>
            <w:vMerge/>
            <w:tcBorders>
              <w:top w:val="nil"/>
              <w:left w:val="nil"/>
              <w:bottom w:val="single" w:sz="12" w:space="0" w:color="000000"/>
              <w:right w:val="nil"/>
            </w:tcBorders>
            <w:vAlign w:val="center"/>
            <w:hideMark/>
          </w:tcPr>
          <w:p w14:paraId="7D93A865" w14:textId="77777777" w:rsidR="00673397" w:rsidRPr="00F25CB0" w:rsidRDefault="00673397" w:rsidP="00673397">
            <w:pPr>
              <w:rPr>
                <w:rFonts w:ascii="Arial" w:hAnsi="Arial" w:cs="Arial"/>
                <w:b/>
                <w:bCs/>
                <w:color w:val="000000"/>
                <w:sz w:val="18"/>
                <w:szCs w:val="18"/>
              </w:rPr>
            </w:pPr>
          </w:p>
        </w:tc>
        <w:tc>
          <w:tcPr>
            <w:tcW w:w="586" w:type="dxa"/>
            <w:vMerge/>
            <w:tcBorders>
              <w:top w:val="nil"/>
              <w:left w:val="nil"/>
              <w:bottom w:val="single" w:sz="12" w:space="0" w:color="000000"/>
              <w:right w:val="nil"/>
            </w:tcBorders>
            <w:vAlign w:val="center"/>
            <w:hideMark/>
          </w:tcPr>
          <w:p w14:paraId="24B02427"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1467B095" w14:textId="77777777" w:rsidR="00673397" w:rsidRPr="00F25CB0" w:rsidRDefault="00673397" w:rsidP="00673397">
            <w:pPr>
              <w:rPr>
                <w:rFonts w:ascii="Arial" w:hAnsi="Arial" w:cs="Arial"/>
                <w:b/>
                <w:bCs/>
                <w:color w:val="000000"/>
                <w:sz w:val="18"/>
                <w:szCs w:val="18"/>
              </w:rPr>
            </w:pPr>
          </w:p>
        </w:tc>
        <w:tc>
          <w:tcPr>
            <w:tcW w:w="496" w:type="dxa"/>
            <w:vMerge w:val="restart"/>
            <w:tcBorders>
              <w:top w:val="single" w:sz="18" w:space="0" w:color="auto"/>
              <w:left w:val="nil"/>
              <w:right w:val="nil"/>
            </w:tcBorders>
            <w:shd w:val="clear" w:color="000000" w:fill="B8CCE4"/>
            <w:textDirection w:val="btLr"/>
            <w:vAlign w:val="center"/>
            <w:hideMark/>
          </w:tcPr>
          <w:p w14:paraId="68EDF162"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Group 7</w:t>
            </w:r>
          </w:p>
        </w:tc>
        <w:tc>
          <w:tcPr>
            <w:tcW w:w="496" w:type="dxa"/>
            <w:tcBorders>
              <w:top w:val="nil"/>
              <w:left w:val="nil"/>
              <w:bottom w:val="nil"/>
              <w:right w:val="nil"/>
            </w:tcBorders>
            <w:vAlign w:val="center"/>
            <w:hideMark/>
          </w:tcPr>
          <w:p w14:paraId="0B5231B8" w14:textId="77777777" w:rsidR="00673397" w:rsidRPr="00F25CB0" w:rsidRDefault="00673397" w:rsidP="00673397">
            <w:pPr>
              <w:jc w:val="center"/>
              <w:rPr>
                <w:rFonts w:ascii="Arial" w:hAnsi="Arial" w:cs="Arial"/>
                <w:b/>
                <w:bCs/>
                <w:color w:val="000000"/>
                <w:sz w:val="18"/>
                <w:szCs w:val="18"/>
              </w:rPr>
            </w:pPr>
          </w:p>
        </w:tc>
      </w:tr>
      <w:tr w:rsidR="00673397" w:rsidRPr="00F25CB0" w14:paraId="1B5B9332"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134728CD"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L25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2BF4FDB1" w14:textId="19DE0A12"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£103,211</w:t>
            </w:r>
          </w:p>
        </w:tc>
        <w:tc>
          <w:tcPr>
            <w:tcW w:w="496" w:type="dxa"/>
            <w:tcBorders>
              <w:top w:val="nil"/>
              <w:left w:val="nil"/>
              <w:bottom w:val="nil"/>
              <w:right w:val="nil"/>
            </w:tcBorders>
            <w:vAlign w:val="bottom"/>
            <w:hideMark/>
          </w:tcPr>
          <w:p w14:paraId="70B53222"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72514373"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329591C8" w14:textId="77777777" w:rsidR="00673397" w:rsidRPr="00F25CB0" w:rsidRDefault="00673397" w:rsidP="00673397">
            <w:pPr>
              <w:rPr>
                <w:rFonts w:ascii="Arial" w:hAnsi="Arial" w:cs="Arial"/>
                <w:sz w:val="20"/>
                <w:szCs w:val="20"/>
              </w:rPr>
            </w:pPr>
          </w:p>
        </w:tc>
        <w:tc>
          <w:tcPr>
            <w:tcW w:w="496" w:type="dxa"/>
            <w:vMerge/>
            <w:tcBorders>
              <w:top w:val="nil"/>
              <w:left w:val="nil"/>
              <w:bottom w:val="single" w:sz="12" w:space="0" w:color="000000"/>
              <w:right w:val="nil"/>
            </w:tcBorders>
            <w:vAlign w:val="center"/>
            <w:hideMark/>
          </w:tcPr>
          <w:p w14:paraId="2F067B00" w14:textId="77777777" w:rsidR="00673397" w:rsidRPr="00F25CB0" w:rsidRDefault="00673397" w:rsidP="00673397">
            <w:pPr>
              <w:rPr>
                <w:rFonts w:ascii="Arial" w:hAnsi="Arial" w:cs="Arial"/>
                <w:b/>
                <w:bCs/>
                <w:color w:val="000000"/>
                <w:sz w:val="18"/>
                <w:szCs w:val="18"/>
              </w:rPr>
            </w:pPr>
          </w:p>
        </w:tc>
        <w:tc>
          <w:tcPr>
            <w:tcW w:w="586" w:type="dxa"/>
            <w:vMerge/>
            <w:tcBorders>
              <w:top w:val="nil"/>
              <w:left w:val="nil"/>
              <w:bottom w:val="single" w:sz="12" w:space="0" w:color="000000"/>
              <w:right w:val="nil"/>
            </w:tcBorders>
            <w:vAlign w:val="center"/>
            <w:hideMark/>
          </w:tcPr>
          <w:p w14:paraId="26A98492"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504F9926" w14:textId="77777777" w:rsidR="00673397" w:rsidRPr="00F25CB0" w:rsidRDefault="00673397" w:rsidP="00673397">
            <w:pPr>
              <w:rPr>
                <w:rFonts w:ascii="Arial" w:hAnsi="Arial" w:cs="Arial"/>
                <w:b/>
                <w:bCs/>
                <w:color w:val="000000"/>
                <w:sz w:val="18"/>
                <w:szCs w:val="18"/>
              </w:rPr>
            </w:pPr>
          </w:p>
        </w:tc>
        <w:tc>
          <w:tcPr>
            <w:tcW w:w="496" w:type="dxa"/>
            <w:vMerge/>
            <w:tcBorders>
              <w:left w:val="nil"/>
              <w:right w:val="nil"/>
            </w:tcBorders>
            <w:vAlign w:val="center"/>
            <w:hideMark/>
          </w:tcPr>
          <w:p w14:paraId="18B324EB"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nil"/>
              <w:right w:val="nil"/>
            </w:tcBorders>
            <w:vAlign w:val="center"/>
            <w:hideMark/>
          </w:tcPr>
          <w:p w14:paraId="2B9C043E" w14:textId="77777777" w:rsidR="00673397" w:rsidRPr="00F25CB0" w:rsidRDefault="00673397" w:rsidP="00673397">
            <w:pPr>
              <w:jc w:val="right"/>
              <w:rPr>
                <w:rFonts w:ascii="Arial" w:hAnsi="Arial" w:cs="Arial"/>
                <w:sz w:val="20"/>
                <w:szCs w:val="20"/>
              </w:rPr>
            </w:pPr>
          </w:p>
        </w:tc>
      </w:tr>
      <w:tr w:rsidR="00673397" w:rsidRPr="00F25CB0" w14:paraId="3C02881E"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232AA262"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L26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35A44C70" w14:textId="76351101"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£105,521</w:t>
            </w:r>
          </w:p>
        </w:tc>
        <w:tc>
          <w:tcPr>
            <w:tcW w:w="496" w:type="dxa"/>
            <w:tcBorders>
              <w:top w:val="nil"/>
              <w:left w:val="nil"/>
              <w:bottom w:val="nil"/>
              <w:right w:val="nil"/>
            </w:tcBorders>
            <w:vAlign w:val="bottom"/>
            <w:hideMark/>
          </w:tcPr>
          <w:p w14:paraId="7B153F6C"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792F1129"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1DB246B6" w14:textId="77777777" w:rsidR="00673397" w:rsidRPr="00F25CB0" w:rsidRDefault="00673397" w:rsidP="00673397">
            <w:pPr>
              <w:rPr>
                <w:rFonts w:ascii="Arial" w:hAnsi="Arial" w:cs="Arial"/>
                <w:sz w:val="20"/>
                <w:szCs w:val="20"/>
              </w:rPr>
            </w:pPr>
          </w:p>
        </w:tc>
        <w:tc>
          <w:tcPr>
            <w:tcW w:w="496" w:type="dxa"/>
            <w:vMerge/>
            <w:tcBorders>
              <w:top w:val="nil"/>
              <w:left w:val="nil"/>
              <w:bottom w:val="single" w:sz="12" w:space="0" w:color="000000"/>
              <w:right w:val="nil"/>
            </w:tcBorders>
            <w:vAlign w:val="center"/>
            <w:hideMark/>
          </w:tcPr>
          <w:p w14:paraId="5B4F6E7C" w14:textId="77777777" w:rsidR="00673397" w:rsidRPr="00F25CB0" w:rsidRDefault="00673397" w:rsidP="00673397">
            <w:pPr>
              <w:rPr>
                <w:rFonts w:ascii="Arial" w:hAnsi="Arial" w:cs="Arial"/>
                <w:b/>
                <w:bCs/>
                <w:color w:val="000000"/>
                <w:sz w:val="18"/>
                <w:szCs w:val="18"/>
              </w:rPr>
            </w:pPr>
          </w:p>
        </w:tc>
        <w:tc>
          <w:tcPr>
            <w:tcW w:w="586" w:type="dxa"/>
            <w:vMerge/>
            <w:tcBorders>
              <w:top w:val="nil"/>
              <w:left w:val="nil"/>
              <w:bottom w:val="single" w:sz="12" w:space="0" w:color="000000"/>
              <w:right w:val="nil"/>
            </w:tcBorders>
            <w:vAlign w:val="center"/>
            <w:hideMark/>
          </w:tcPr>
          <w:p w14:paraId="114E77FF"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0A5E292A" w14:textId="77777777" w:rsidR="00673397" w:rsidRPr="00F25CB0" w:rsidRDefault="00673397" w:rsidP="00673397">
            <w:pPr>
              <w:rPr>
                <w:rFonts w:ascii="Arial" w:hAnsi="Arial" w:cs="Arial"/>
                <w:b/>
                <w:bCs/>
                <w:color w:val="000000"/>
                <w:sz w:val="18"/>
                <w:szCs w:val="18"/>
              </w:rPr>
            </w:pPr>
          </w:p>
        </w:tc>
        <w:tc>
          <w:tcPr>
            <w:tcW w:w="496" w:type="dxa"/>
            <w:vMerge/>
            <w:tcBorders>
              <w:left w:val="nil"/>
              <w:right w:val="nil"/>
            </w:tcBorders>
            <w:vAlign w:val="center"/>
            <w:hideMark/>
          </w:tcPr>
          <w:p w14:paraId="595DD439"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nil"/>
              <w:right w:val="nil"/>
            </w:tcBorders>
            <w:vAlign w:val="center"/>
            <w:hideMark/>
          </w:tcPr>
          <w:p w14:paraId="7FA36FBC" w14:textId="77777777" w:rsidR="00673397" w:rsidRPr="00F25CB0" w:rsidRDefault="00673397" w:rsidP="00673397">
            <w:pPr>
              <w:jc w:val="right"/>
              <w:rPr>
                <w:rFonts w:ascii="Arial" w:hAnsi="Arial" w:cs="Arial"/>
                <w:sz w:val="20"/>
                <w:szCs w:val="20"/>
              </w:rPr>
            </w:pPr>
          </w:p>
        </w:tc>
      </w:tr>
      <w:tr w:rsidR="00673397" w:rsidRPr="00F25CB0" w14:paraId="0E82126D"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482CB473"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L27a</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7613798A" w14:textId="6CDA439A"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£106,823</w:t>
            </w:r>
          </w:p>
        </w:tc>
        <w:tc>
          <w:tcPr>
            <w:tcW w:w="496" w:type="dxa"/>
            <w:tcBorders>
              <w:top w:val="nil"/>
              <w:left w:val="nil"/>
              <w:bottom w:val="single" w:sz="18" w:space="0" w:color="auto"/>
              <w:right w:val="nil"/>
            </w:tcBorders>
            <w:vAlign w:val="center"/>
            <w:hideMark/>
          </w:tcPr>
          <w:p w14:paraId="642A9433"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single" w:sz="18" w:space="0" w:color="auto"/>
              <w:right w:val="nil"/>
            </w:tcBorders>
            <w:vAlign w:val="center"/>
            <w:hideMark/>
          </w:tcPr>
          <w:p w14:paraId="5084461D"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single" w:sz="18" w:space="0" w:color="auto"/>
              <w:right w:val="nil"/>
            </w:tcBorders>
            <w:vAlign w:val="center"/>
            <w:hideMark/>
          </w:tcPr>
          <w:p w14:paraId="7D829B5A"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vMerge/>
            <w:tcBorders>
              <w:top w:val="nil"/>
              <w:left w:val="nil"/>
              <w:bottom w:val="single" w:sz="12" w:space="0" w:color="000000"/>
              <w:right w:val="nil"/>
            </w:tcBorders>
            <w:vAlign w:val="center"/>
            <w:hideMark/>
          </w:tcPr>
          <w:p w14:paraId="168EBD37" w14:textId="77777777" w:rsidR="00673397" w:rsidRPr="00F25CB0" w:rsidRDefault="00673397" w:rsidP="00673397">
            <w:pPr>
              <w:rPr>
                <w:rFonts w:ascii="Arial" w:hAnsi="Arial" w:cs="Arial"/>
                <w:b/>
                <w:bCs/>
                <w:color w:val="000000"/>
                <w:sz w:val="18"/>
                <w:szCs w:val="18"/>
              </w:rPr>
            </w:pPr>
          </w:p>
        </w:tc>
        <w:tc>
          <w:tcPr>
            <w:tcW w:w="586" w:type="dxa"/>
            <w:vMerge/>
            <w:tcBorders>
              <w:top w:val="nil"/>
              <w:left w:val="nil"/>
              <w:bottom w:val="single" w:sz="12" w:space="0" w:color="000000"/>
              <w:right w:val="nil"/>
            </w:tcBorders>
            <w:vAlign w:val="center"/>
            <w:hideMark/>
          </w:tcPr>
          <w:p w14:paraId="7CFDA1A5"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292F3FC3" w14:textId="77777777" w:rsidR="00673397" w:rsidRPr="00F25CB0" w:rsidRDefault="00673397" w:rsidP="00673397">
            <w:pPr>
              <w:rPr>
                <w:rFonts w:ascii="Arial" w:hAnsi="Arial" w:cs="Arial"/>
                <w:b/>
                <w:bCs/>
                <w:color w:val="000000"/>
                <w:sz w:val="18"/>
                <w:szCs w:val="18"/>
              </w:rPr>
            </w:pPr>
          </w:p>
        </w:tc>
        <w:tc>
          <w:tcPr>
            <w:tcW w:w="496" w:type="dxa"/>
            <w:vMerge/>
            <w:tcBorders>
              <w:left w:val="nil"/>
              <w:right w:val="nil"/>
            </w:tcBorders>
            <w:vAlign w:val="center"/>
            <w:hideMark/>
          </w:tcPr>
          <w:p w14:paraId="14ADE965"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nil"/>
              <w:right w:val="nil"/>
            </w:tcBorders>
            <w:vAlign w:val="center"/>
            <w:hideMark/>
          </w:tcPr>
          <w:p w14:paraId="6EDF7B17" w14:textId="77777777" w:rsidR="00673397" w:rsidRPr="00F25CB0" w:rsidRDefault="00673397" w:rsidP="00673397">
            <w:pPr>
              <w:jc w:val="right"/>
              <w:rPr>
                <w:rFonts w:ascii="Arial" w:hAnsi="Arial" w:cs="Arial"/>
                <w:b/>
                <w:bCs/>
                <w:color w:val="000000"/>
                <w:sz w:val="18"/>
                <w:szCs w:val="18"/>
              </w:rPr>
            </w:pPr>
          </w:p>
        </w:tc>
      </w:tr>
      <w:tr w:rsidR="00673397" w:rsidRPr="00F25CB0" w14:paraId="7B51360A"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2F0996D2"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L27b</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1DEBCB1C" w14:textId="0C606F0C"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£107,891</w:t>
            </w:r>
          </w:p>
        </w:tc>
        <w:tc>
          <w:tcPr>
            <w:tcW w:w="496" w:type="dxa"/>
            <w:tcBorders>
              <w:top w:val="single" w:sz="18" w:space="0" w:color="auto"/>
              <w:left w:val="nil"/>
              <w:bottom w:val="nil"/>
              <w:right w:val="nil"/>
            </w:tcBorders>
            <w:vAlign w:val="bottom"/>
            <w:hideMark/>
          </w:tcPr>
          <w:p w14:paraId="79DBBC52" w14:textId="77777777" w:rsidR="00673397" w:rsidRPr="00F25CB0" w:rsidRDefault="00673397" w:rsidP="00673397">
            <w:pPr>
              <w:jc w:val="center"/>
              <w:rPr>
                <w:rFonts w:ascii="Arial" w:hAnsi="Arial" w:cs="Arial"/>
                <w:color w:val="000000"/>
                <w:sz w:val="18"/>
                <w:szCs w:val="18"/>
              </w:rPr>
            </w:pPr>
          </w:p>
        </w:tc>
        <w:tc>
          <w:tcPr>
            <w:tcW w:w="496" w:type="dxa"/>
            <w:tcBorders>
              <w:top w:val="single" w:sz="18" w:space="0" w:color="auto"/>
              <w:left w:val="nil"/>
              <w:bottom w:val="nil"/>
              <w:right w:val="nil"/>
            </w:tcBorders>
            <w:vAlign w:val="bottom"/>
            <w:hideMark/>
          </w:tcPr>
          <w:p w14:paraId="7DD49D1B" w14:textId="77777777" w:rsidR="00673397" w:rsidRPr="00F25CB0" w:rsidRDefault="00673397" w:rsidP="00673397">
            <w:pPr>
              <w:rPr>
                <w:rFonts w:ascii="Arial" w:hAnsi="Arial" w:cs="Arial"/>
                <w:sz w:val="20"/>
                <w:szCs w:val="20"/>
              </w:rPr>
            </w:pPr>
          </w:p>
        </w:tc>
        <w:tc>
          <w:tcPr>
            <w:tcW w:w="496" w:type="dxa"/>
            <w:tcBorders>
              <w:top w:val="single" w:sz="18" w:space="0" w:color="auto"/>
              <w:left w:val="nil"/>
              <w:bottom w:val="nil"/>
              <w:right w:val="nil"/>
            </w:tcBorders>
            <w:vAlign w:val="bottom"/>
            <w:hideMark/>
          </w:tcPr>
          <w:p w14:paraId="609C16CF"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textDirection w:val="btLr"/>
            <w:vAlign w:val="center"/>
            <w:hideMark/>
          </w:tcPr>
          <w:p w14:paraId="5F23E2BB" w14:textId="77777777" w:rsidR="00673397" w:rsidRPr="00F25CB0" w:rsidRDefault="00673397" w:rsidP="00673397">
            <w:pPr>
              <w:rPr>
                <w:rFonts w:ascii="Arial" w:hAnsi="Arial" w:cs="Arial"/>
                <w:sz w:val="20"/>
                <w:szCs w:val="20"/>
              </w:rPr>
            </w:pPr>
          </w:p>
        </w:tc>
        <w:tc>
          <w:tcPr>
            <w:tcW w:w="586" w:type="dxa"/>
            <w:vMerge/>
            <w:tcBorders>
              <w:top w:val="nil"/>
              <w:left w:val="nil"/>
              <w:bottom w:val="single" w:sz="12" w:space="0" w:color="000000"/>
              <w:right w:val="nil"/>
            </w:tcBorders>
            <w:vAlign w:val="center"/>
            <w:hideMark/>
          </w:tcPr>
          <w:p w14:paraId="7EBE1079"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5C8AEB6A" w14:textId="77777777" w:rsidR="00673397" w:rsidRPr="00F25CB0" w:rsidRDefault="00673397" w:rsidP="00673397">
            <w:pPr>
              <w:rPr>
                <w:rFonts w:ascii="Arial" w:hAnsi="Arial" w:cs="Arial"/>
                <w:b/>
                <w:bCs/>
                <w:color w:val="000000"/>
                <w:sz w:val="18"/>
                <w:szCs w:val="18"/>
              </w:rPr>
            </w:pPr>
          </w:p>
        </w:tc>
        <w:tc>
          <w:tcPr>
            <w:tcW w:w="496" w:type="dxa"/>
            <w:vMerge/>
            <w:tcBorders>
              <w:left w:val="nil"/>
              <w:right w:val="nil"/>
            </w:tcBorders>
            <w:vAlign w:val="center"/>
            <w:hideMark/>
          </w:tcPr>
          <w:p w14:paraId="58762C48" w14:textId="77777777" w:rsidR="00673397" w:rsidRPr="00F25CB0" w:rsidRDefault="00673397" w:rsidP="00673397">
            <w:pPr>
              <w:rPr>
                <w:rFonts w:ascii="Arial" w:hAnsi="Arial" w:cs="Arial"/>
                <w:b/>
                <w:bCs/>
                <w:color w:val="000000"/>
                <w:sz w:val="18"/>
                <w:szCs w:val="18"/>
              </w:rPr>
            </w:pPr>
          </w:p>
        </w:tc>
        <w:tc>
          <w:tcPr>
            <w:tcW w:w="496" w:type="dxa"/>
            <w:tcBorders>
              <w:top w:val="nil"/>
              <w:left w:val="nil"/>
              <w:bottom w:val="single" w:sz="18" w:space="0" w:color="auto"/>
              <w:right w:val="nil"/>
            </w:tcBorders>
            <w:vAlign w:val="center"/>
            <w:hideMark/>
          </w:tcPr>
          <w:p w14:paraId="488D99C7"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r>
      <w:tr w:rsidR="00673397" w:rsidRPr="00F25CB0" w14:paraId="140361F8"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75931A29"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L28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275F92E7" w14:textId="6A90DBD3"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£110,327</w:t>
            </w:r>
          </w:p>
        </w:tc>
        <w:tc>
          <w:tcPr>
            <w:tcW w:w="496" w:type="dxa"/>
            <w:tcBorders>
              <w:left w:val="nil"/>
              <w:bottom w:val="nil"/>
              <w:right w:val="nil"/>
            </w:tcBorders>
            <w:vAlign w:val="center"/>
            <w:hideMark/>
          </w:tcPr>
          <w:p w14:paraId="18937313"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left w:val="nil"/>
              <w:bottom w:val="nil"/>
              <w:right w:val="nil"/>
            </w:tcBorders>
            <w:vAlign w:val="center"/>
            <w:hideMark/>
          </w:tcPr>
          <w:p w14:paraId="6BB25A7E"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left w:val="nil"/>
              <w:bottom w:val="nil"/>
              <w:right w:val="nil"/>
            </w:tcBorders>
            <w:vAlign w:val="center"/>
            <w:hideMark/>
          </w:tcPr>
          <w:p w14:paraId="344695A0"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left w:val="nil"/>
              <w:bottom w:val="nil"/>
              <w:right w:val="nil"/>
            </w:tcBorders>
            <w:vAlign w:val="center"/>
            <w:hideMark/>
          </w:tcPr>
          <w:p w14:paraId="12E6ECBA"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586" w:type="dxa"/>
            <w:vMerge/>
            <w:tcBorders>
              <w:top w:val="nil"/>
              <w:left w:val="nil"/>
              <w:bottom w:val="single" w:sz="12" w:space="0" w:color="000000"/>
              <w:right w:val="nil"/>
            </w:tcBorders>
            <w:vAlign w:val="center"/>
            <w:hideMark/>
          </w:tcPr>
          <w:p w14:paraId="401447A1"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650CBDD5" w14:textId="77777777" w:rsidR="00673397" w:rsidRPr="00F25CB0" w:rsidRDefault="00673397" w:rsidP="00673397">
            <w:pPr>
              <w:rPr>
                <w:rFonts w:ascii="Arial" w:hAnsi="Arial" w:cs="Arial"/>
                <w:b/>
                <w:bCs/>
                <w:color w:val="000000"/>
                <w:sz w:val="18"/>
                <w:szCs w:val="18"/>
              </w:rPr>
            </w:pPr>
          </w:p>
        </w:tc>
        <w:tc>
          <w:tcPr>
            <w:tcW w:w="496" w:type="dxa"/>
            <w:vMerge/>
            <w:tcBorders>
              <w:left w:val="nil"/>
              <w:right w:val="nil"/>
            </w:tcBorders>
            <w:vAlign w:val="center"/>
            <w:hideMark/>
          </w:tcPr>
          <w:p w14:paraId="34DB861F" w14:textId="77777777" w:rsidR="00673397" w:rsidRPr="00F25CB0" w:rsidRDefault="00673397" w:rsidP="00673397">
            <w:pPr>
              <w:rPr>
                <w:rFonts w:ascii="Arial" w:hAnsi="Arial" w:cs="Arial"/>
                <w:b/>
                <w:bCs/>
                <w:color w:val="000000"/>
                <w:sz w:val="18"/>
                <w:szCs w:val="18"/>
              </w:rPr>
            </w:pPr>
          </w:p>
        </w:tc>
        <w:tc>
          <w:tcPr>
            <w:tcW w:w="496" w:type="dxa"/>
            <w:vMerge w:val="restart"/>
            <w:tcBorders>
              <w:top w:val="single" w:sz="18" w:space="0" w:color="auto"/>
              <w:left w:val="nil"/>
              <w:right w:val="nil"/>
            </w:tcBorders>
            <w:shd w:val="clear" w:color="000000" w:fill="8DB4E3"/>
            <w:textDirection w:val="btLr"/>
            <w:vAlign w:val="center"/>
            <w:hideMark/>
          </w:tcPr>
          <w:p w14:paraId="64B522C2"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Group 8</w:t>
            </w:r>
          </w:p>
        </w:tc>
      </w:tr>
      <w:tr w:rsidR="00673397" w:rsidRPr="00F25CB0" w14:paraId="3E87130E"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60D21360"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L29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763E3120" w14:textId="524E1DE5"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£112,823</w:t>
            </w:r>
          </w:p>
        </w:tc>
        <w:tc>
          <w:tcPr>
            <w:tcW w:w="496" w:type="dxa"/>
            <w:tcBorders>
              <w:top w:val="nil"/>
              <w:left w:val="nil"/>
              <w:bottom w:val="nil"/>
              <w:right w:val="nil"/>
            </w:tcBorders>
            <w:vAlign w:val="bottom"/>
            <w:hideMark/>
          </w:tcPr>
          <w:p w14:paraId="4AEF7E01"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60C1BD0F"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037EDA58"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348B190B" w14:textId="77777777" w:rsidR="00673397" w:rsidRPr="00F25CB0" w:rsidRDefault="00673397" w:rsidP="00673397">
            <w:pPr>
              <w:rPr>
                <w:rFonts w:ascii="Arial" w:hAnsi="Arial" w:cs="Arial"/>
                <w:sz w:val="20"/>
                <w:szCs w:val="20"/>
              </w:rPr>
            </w:pPr>
          </w:p>
        </w:tc>
        <w:tc>
          <w:tcPr>
            <w:tcW w:w="586" w:type="dxa"/>
            <w:vMerge/>
            <w:tcBorders>
              <w:top w:val="nil"/>
              <w:left w:val="nil"/>
              <w:bottom w:val="single" w:sz="12" w:space="0" w:color="000000"/>
              <w:right w:val="nil"/>
            </w:tcBorders>
            <w:vAlign w:val="center"/>
            <w:hideMark/>
          </w:tcPr>
          <w:p w14:paraId="574C81E1"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2D1F6823" w14:textId="77777777" w:rsidR="00673397" w:rsidRPr="00F25CB0" w:rsidRDefault="00673397" w:rsidP="00673397">
            <w:pPr>
              <w:rPr>
                <w:rFonts w:ascii="Arial" w:hAnsi="Arial" w:cs="Arial"/>
                <w:b/>
                <w:bCs/>
                <w:color w:val="000000"/>
                <w:sz w:val="18"/>
                <w:szCs w:val="18"/>
              </w:rPr>
            </w:pPr>
          </w:p>
        </w:tc>
        <w:tc>
          <w:tcPr>
            <w:tcW w:w="496" w:type="dxa"/>
            <w:vMerge/>
            <w:tcBorders>
              <w:left w:val="nil"/>
              <w:right w:val="nil"/>
            </w:tcBorders>
            <w:vAlign w:val="center"/>
            <w:hideMark/>
          </w:tcPr>
          <w:p w14:paraId="28EAC090"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right w:val="nil"/>
            </w:tcBorders>
            <w:vAlign w:val="center"/>
            <w:hideMark/>
          </w:tcPr>
          <w:p w14:paraId="50EA107B" w14:textId="77777777" w:rsidR="00673397" w:rsidRPr="00F25CB0" w:rsidRDefault="00673397" w:rsidP="00673397">
            <w:pPr>
              <w:rPr>
                <w:rFonts w:ascii="Arial" w:hAnsi="Arial" w:cs="Arial"/>
                <w:b/>
                <w:bCs/>
                <w:color w:val="000000"/>
                <w:sz w:val="18"/>
                <w:szCs w:val="18"/>
              </w:rPr>
            </w:pPr>
          </w:p>
        </w:tc>
      </w:tr>
      <w:tr w:rsidR="00673397" w:rsidRPr="00F25CB0" w14:paraId="771318B2"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5EF2C7CA"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L30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22E78A12" w14:textId="19DDB7C8"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£115,382</w:t>
            </w:r>
          </w:p>
        </w:tc>
        <w:tc>
          <w:tcPr>
            <w:tcW w:w="496" w:type="dxa"/>
            <w:tcBorders>
              <w:top w:val="nil"/>
              <w:left w:val="nil"/>
              <w:bottom w:val="nil"/>
              <w:right w:val="nil"/>
            </w:tcBorders>
            <w:vAlign w:val="bottom"/>
            <w:hideMark/>
          </w:tcPr>
          <w:p w14:paraId="27A8876B"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075FD42A"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025AFCE5"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77A4820E" w14:textId="77777777" w:rsidR="00673397" w:rsidRPr="00F25CB0" w:rsidRDefault="00673397" w:rsidP="00673397">
            <w:pPr>
              <w:rPr>
                <w:rFonts w:ascii="Arial" w:hAnsi="Arial" w:cs="Arial"/>
                <w:sz w:val="20"/>
                <w:szCs w:val="20"/>
              </w:rPr>
            </w:pPr>
          </w:p>
        </w:tc>
        <w:tc>
          <w:tcPr>
            <w:tcW w:w="586" w:type="dxa"/>
            <w:vMerge/>
            <w:tcBorders>
              <w:top w:val="nil"/>
              <w:left w:val="nil"/>
              <w:bottom w:val="single" w:sz="12" w:space="0" w:color="000000"/>
              <w:right w:val="nil"/>
            </w:tcBorders>
            <w:vAlign w:val="center"/>
            <w:hideMark/>
          </w:tcPr>
          <w:p w14:paraId="7D1E3B03"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0BCAD076" w14:textId="77777777" w:rsidR="00673397" w:rsidRPr="00F25CB0" w:rsidRDefault="00673397" w:rsidP="00673397">
            <w:pPr>
              <w:rPr>
                <w:rFonts w:ascii="Arial" w:hAnsi="Arial" w:cs="Arial"/>
                <w:b/>
                <w:bCs/>
                <w:color w:val="000000"/>
                <w:sz w:val="18"/>
                <w:szCs w:val="18"/>
              </w:rPr>
            </w:pPr>
          </w:p>
        </w:tc>
        <w:tc>
          <w:tcPr>
            <w:tcW w:w="496" w:type="dxa"/>
            <w:vMerge/>
            <w:tcBorders>
              <w:left w:val="nil"/>
              <w:right w:val="nil"/>
            </w:tcBorders>
            <w:vAlign w:val="center"/>
            <w:hideMark/>
          </w:tcPr>
          <w:p w14:paraId="7EAC07C5"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right w:val="nil"/>
            </w:tcBorders>
            <w:vAlign w:val="center"/>
            <w:hideMark/>
          </w:tcPr>
          <w:p w14:paraId="28B306A8" w14:textId="77777777" w:rsidR="00673397" w:rsidRPr="00F25CB0" w:rsidRDefault="00673397" w:rsidP="00673397">
            <w:pPr>
              <w:rPr>
                <w:rFonts w:ascii="Arial" w:hAnsi="Arial" w:cs="Arial"/>
                <w:b/>
                <w:bCs/>
                <w:color w:val="000000"/>
                <w:sz w:val="18"/>
                <w:szCs w:val="18"/>
              </w:rPr>
            </w:pPr>
          </w:p>
        </w:tc>
      </w:tr>
      <w:tr w:rsidR="00673397" w:rsidRPr="00F25CB0" w14:paraId="74D9159B"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32A75150"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L31a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57E72C39" w14:textId="69E0221C"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£116,827</w:t>
            </w:r>
          </w:p>
        </w:tc>
        <w:tc>
          <w:tcPr>
            <w:tcW w:w="496" w:type="dxa"/>
            <w:tcBorders>
              <w:top w:val="nil"/>
              <w:left w:val="nil"/>
              <w:bottom w:val="single" w:sz="12" w:space="0" w:color="auto"/>
              <w:right w:val="nil"/>
            </w:tcBorders>
            <w:vAlign w:val="center"/>
            <w:hideMark/>
          </w:tcPr>
          <w:p w14:paraId="5A986F75"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single" w:sz="12" w:space="0" w:color="auto"/>
              <w:right w:val="nil"/>
            </w:tcBorders>
            <w:vAlign w:val="center"/>
            <w:hideMark/>
          </w:tcPr>
          <w:p w14:paraId="24F8B2CC"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single" w:sz="12" w:space="0" w:color="auto"/>
              <w:right w:val="nil"/>
            </w:tcBorders>
            <w:vAlign w:val="center"/>
            <w:hideMark/>
          </w:tcPr>
          <w:p w14:paraId="73F00709"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single" w:sz="12" w:space="0" w:color="auto"/>
              <w:right w:val="nil"/>
            </w:tcBorders>
            <w:vAlign w:val="center"/>
            <w:hideMark/>
          </w:tcPr>
          <w:p w14:paraId="5A4AD6AF"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586" w:type="dxa"/>
            <w:vMerge/>
            <w:tcBorders>
              <w:top w:val="nil"/>
              <w:left w:val="nil"/>
              <w:bottom w:val="single" w:sz="12" w:space="0" w:color="000000"/>
              <w:right w:val="nil"/>
            </w:tcBorders>
            <w:vAlign w:val="center"/>
            <w:hideMark/>
          </w:tcPr>
          <w:p w14:paraId="041ADF81"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bottom w:val="single" w:sz="12" w:space="0" w:color="000000"/>
              <w:right w:val="nil"/>
            </w:tcBorders>
            <w:vAlign w:val="center"/>
            <w:hideMark/>
          </w:tcPr>
          <w:p w14:paraId="15FD08DF" w14:textId="77777777" w:rsidR="00673397" w:rsidRPr="00F25CB0" w:rsidRDefault="00673397" w:rsidP="00673397">
            <w:pPr>
              <w:rPr>
                <w:rFonts w:ascii="Arial" w:hAnsi="Arial" w:cs="Arial"/>
                <w:b/>
                <w:bCs/>
                <w:color w:val="000000"/>
                <w:sz w:val="18"/>
                <w:szCs w:val="18"/>
              </w:rPr>
            </w:pPr>
          </w:p>
        </w:tc>
        <w:tc>
          <w:tcPr>
            <w:tcW w:w="496" w:type="dxa"/>
            <w:vMerge/>
            <w:tcBorders>
              <w:left w:val="nil"/>
              <w:right w:val="nil"/>
            </w:tcBorders>
            <w:vAlign w:val="center"/>
            <w:hideMark/>
          </w:tcPr>
          <w:p w14:paraId="2749FE8C"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right w:val="nil"/>
            </w:tcBorders>
            <w:vAlign w:val="center"/>
            <w:hideMark/>
          </w:tcPr>
          <w:p w14:paraId="5CB708CA" w14:textId="77777777" w:rsidR="00673397" w:rsidRPr="00F25CB0" w:rsidRDefault="00673397" w:rsidP="00673397">
            <w:pPr>
              <w:rPr>
                <w:rFonts w:ascii="Arial" w:hAnsi="Arial" w:cs="Arial"/>
                <w:b/>
                <w:bCs/>
                <w:color w:val="000000"/>
                <w:sz w:val="18"/>
                <w:szCs w:val="18"/>
              </w:rPr>
            </w:pPr>
          </w:p>
        </w:tc>
      </w:tr>
      <w:tr w:rsidR="00673397" w:rsidRPr="00F25CB0" w14:paraId="21803829"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471ECE8C"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L31b</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03E6B8CA" w14:textId="56897DB0"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£117,995</w:t>
            </w:r>
          </w:p>
        </w:tc>
        <w:tc>
          <w:tcPr>
            <w:tcW w:w="496" w:type="dxa"/>
            <w:tcBorders>
              <w:top w:val="nil"/>
              <w:left w:val="nil"/>
              <w:bottom w:val="nil"/>
              <w:right w:val="nil"/>
            </w:tcBorders>
            <w:vAlign w:val="center"/>
            <w:hideMark/>
          </w:tcPr>
          <w:p w14:paraId="454BCE63"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center"/>
            <w:hideMark/>
          </w:tcPr>
          <w:p w14:paraId="08397DDD"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209E4F38"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7451D934" w14:textId="77777777" w:rsidR="00673397" w:rsidRPr="00F25CB0" w:rsidRDefault="00673397" w:rsidP="00673397">
            <w:pPr>
              <w:jc w:val="right"/>
              <w:rPr>
                <w:rFonts w:ascii="Arial" w:hAnsi="Arial" w:cs="Arial"/>
                <w:sz w:val="20"/>
                <w:szCs w:val="20"/>
              </w:rPr>
            </w:pPr>
          </w:p>
        </w:tc>
        <w:tc>
          <w:tcPr>
            <w:tcW w:w="586" w:type="dxa"/>
            <w:tcBorders>
              <w:top w:val="nil"/>
              <w:left w:val="nil"/>
              <w:bottom w:val="nil"/>
              <w:right w:val="nil"/>
            </w:tcBorders>
            <w:textDirection w:val="btLr"/>
            <w:vAlign w:val="center"/>
            <w:hideMark/>
          </w:tcPr>
          <w:p w14:paraId="03069322" w14:textId="77777777" w:rsidR="00673397" w:rsidRPr="00F25CB0" w:rsidRDefault="00673397" w:rsidP="00673397">
            <w:pPr>
              <w:jc w:val="right"/>
              <w:rPr>
                <w:rFonts w:ascii="Arial" w:hAnsi="Arial" w:cs="Arial"/>
                <w:sz w:val="20"/>
                <w:szCs w:val="20"/>
              </w:rPr>
            </w:pPr>
          </w:p>
        </w:tc>
        <w:tc>
          <w:tcPr>
            <w:tcW w:w="496" w:type="dxa"/>
            <w:vMerge/>
            <w:tcBorders>
              <w:top w:val="nil"/>
              <w:left w:val="nil"/>
              <w:bottom w:val="single" w:sz="12" w:space="0" w:color="000000"/>
              <w:right w:val="nil"/>
            </w:tcBorders>
            <w:vAlign w:val="center"/>
            <w:hideMark/>
          </w:tcPr>
          <w:p w14:paraId="2E4740EA" w14:textId="77777777" w:rsidR="00673397" w:rsidRPr="00F25CB0" w:rsidRDefault="00673397" w:rsidP="00673397">
            <w:pPr>
              <w:rPr>
                <w:rFonts w:ascii="Arial" w:hAnsi="Arial" w:cs="Arial"/>
                <w:b/>
                <w:bCs/>
                <w:color w:val="000000"/>
                <w:sz w:val="18"/>
                <w:szCs w:val="18"/>
              </w:rPr>
            </w:pPr>
          </w:p>
        </w:tc>
        <w:tc>
          <w:tcPr>
            <w:tcW w:w="496" w:type="dxa"/>
            <w:vMerge/>
            <w:tcBorders>
              <w:left w:val="nil"/>
              <w:right w:val="nil"/>
            </w:tcBorders>
            <w:vAlign w:val="center"/>
            <w:hideMark/>
          </w:tcPr>
          <w:p w14:paraId="7E922860"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right w:val="nil"/>
            </w:tcBorders>
            <w:vAlign w:val="center"/>
            <w:hideMark/>
          </w:tcPr>
          <w:p w14:paraId="4823D3C6" w14:textId="77777777" w:rsidR="00673397" w:rsidRPr="00F25CB0" w:rsidRDefault="00673397" w:rsidP="00673397">
            <w:pPr>
              <w:rPr>
                <w:rFonts w:ascii="Arial" w:hAnsi="Arial" w:cs="Arial"/>
                <w:b/>
                <w:bCs/>
                <w:color w:val="000000"/>
                <w:sz w:val="18"/>
                <w:szCs w:val="18"/>
              </w:rPr>
            </w:pPr>
          </w:p>
        </w:tc>
      </w:tr>
      <w:tr w:rsidR="00673397" w:rsidRPr="00F25CB0" w14:paraId="317D403B"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4EF73F95"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L32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7E4F03ED" w14:textId="73A7A9E4"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£120,678</w:t>
            </w:r>
          </w:p>
        </w:tc>
        <w:tc>
          <w:tcPr>
            <w:tcW w:w="496" w:type="dxa"/>
            <w:tcBorders>
              <w:top w:val="nil"/>
              <w:left w:val="nil"/>
              <w:bottom w:val="nil"/>
              <w:right w:val="nil"/>
            </w:tcBorders>
            <w:vAlign w:val="bottom"/>
            <w:hideMark/>
          </w:tcPr>
          <w:p w14:paraId="3856A245"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6E9BFE9D"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7183CD29"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68628F1C" w14:textId="77777777" w:rsidR="00673397" w:rsidRPr="00F25CB0" w:rsidRDefault="00673397" w:rsidP="00673397">
            <w:pPr>
              <w:rPr>
                <w:rFonts w:ascii="Arial" w:hAnsi="Arial" w:cs="Arial"/>
                <w:sz w:val="20"/>
                <w:szCs w:val="20"/>
              </w:rPr>
            </w:pPr>
          </w:p>
        </w:tc>
        <w:tc>
          <w:tcPr>
            <w:tcW w:w="586" w:type="dxa"/>
            <w:tcBorders>
              <w:top w:val="nil"/>
              <w:left w:val="nil"/>
              <w:bottom w:val="nil"/>
              <w:right w:val="nil"/>
            </w:tcBorders>
            <w:vAlign w:val="center"/>
            <w:hideMark/>
          </w:tcPr>
          <w:p w14:paraId="281910B2" w14:textId="77777777" w:rsidR="00673397" w:rsidRPr="00F25CB0" w:rsidRDefault="00673397" w:rsidP="00673397">
            <w:pPr>
              <w:rPr>
                <w:rFonts w:ascii="Arial" w:hAnsi="Arial" w:cs="Arial"/>
                <w:sz w:val="20"/>
                <w:szCs w:val="20"/>
              </w:rPr>
            </w:pPr>
          </w:p>
        </w:tc>
        <w:tc>
          <w:tcPr>
            <w:tcW w:w="496" w:type="dxa"/>
            <w:vMerge/>
            <w:tcBorders>
              <w:top w:val="nil"/>
              <w:left w:val="nil"/>
              <w:bottom w:val="single" w:sz="12" w:space="0" w:color="000000"/>
              <w:right w:val="nil"/>
            </w:tcBorders>
            <w:vAlign w:val="center"/>
            <w:hideMark/>
          </w:tcPr>
          <w:p w14:paraId="64A2493D" w14:textId="77777777" w:rsidR="00673397" w:rsidRPr="00F25CB0" w:rsidRDefault="00673397" w:rsidP="00673397">
            <w:pPr>
              <w:rPr>
                <w:rFonts w:ascii="Arial" w:hAnsi="Arial" w:cs="Arial"/>
                <w:b/>
                <w:bCs/>
                <w:color w:val="000000"/>
                <w:sz w:val="18"/>
                <w:szCs w:val="18"/>
              </w:rPr>
            </w:pPr>
          </w:p>
        </w:tc>
        <w:tc>
          <w:tcPr>
            <w:tcW w:w="496" w:type="dxa"/>
            <w:vMerge/>
            <w:tcBorders>
              <w:left w:val="nil"/>
              <w:right w:val="nil"/>
            </w:tcBorders>
            <w:vAlign w:val="center"/>
            <w:hideMark/>
          </w:tcPr>
          <w:p w14:paraId="40E09B6D"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right w:val="nil"/>
            </w:tcBorders>
            <w:vAlign w:val="center"/>
            <w:hideMark/>
          </w:tcPr>
          <w:p w14:paraId="03B77E84" w14:textId="77777777" w:rsidR="00673397" w:rsidRPr="00F25CB0" w:rsidRDefault="00673397" w:rsidP="00673397">
            <w:pPr>
              <w:rPr>
                <w:rFonts w:ascii="Arial" w:hAnsi="Arial" w:cs="Arial"/>
                <w:b/>
                <w:bCs/>
                <w:color w:val="000000"/>
                <w:sz w:val="18"/>
                <w:szCs w:val="18"/>
              </w:rPr>
            </w:pPr>
          </w:p>
        </w:tc>
      </w:tr>
      <w:tr w:rsidR="00673397" w:rsidRPr="00F25CB0" w14:paraId="22FC7D2D"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2D15ECB4"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L33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3D2683FE" w14:textId="022D91AF"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£123,438</w:t>
            </w:r>
          </w:p>
        </w:tc>
        <w:tc>
          <w:tcPr>
            <w:tcW w:w="496" w:type="dxa"/>
            <w:tcBorders>
              <w:top w:val="nil"/>
              <w:left w:val="nil"/>
              <w:bottom w:val="nil"/>
              <w:right w:val="nil"/>
            </w:tcBorders>
            <w:vAlign w:val="bottom"/>
            <w:hideMark/>
          </w:tcPr>
          <w:p w14:paraId="09A26F82"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379C8599"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0ABE2157"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3B11C984" w14:textId="77777777" w:rsidR="00673397" w:rsidRPr="00F25CB0" w:rsidRDefault="00673397" w:rsidP="00673397">
            <w:pPr>
              <w:rPr>
                <w:rFonts w:ascii="Arial" w:hAnsi="Arial" w:cs="Arial"/>
                <w:sz w:val="20"/>
                <w:szCs w:val="20"/>
              </w:rPr>
            </w:pPr>
          </w:p>
        </w:tc>
        <w:tc>
          <w:tcPr>
            <w:tcW w:w="586" w:type="dxa"/>
            <w:tcBorders>
              <w:top w:val="nil"/>
              <w:left w:val="nil"/>
              <w:bottom w:val="nil"/>
              <w:right w:val="nil"/>
            </w:tcBorders>
            <w:vAlign w:val="center"/>
            <w:hideMark/>
          </w:tcPr>
          <w:p w14:paraId="346CAEA9" w14:textId="77777777" w:rsidR="00673397" w:rsidRPr="00F25CB0" w:rsidRDefault="00673397" w:rsidP="00673397">
            <w:pPr>
              <w:rPr>
                <w:rFonts w:ascii="Arial" w:hAnsi="Arial" w:cs="Arial"/>
                <w:sz w:val="20"/>
                <w:szCs w:val="20"/>
              </w:rPr>
            </w:pPr>
          </w:p>
        </w:tc>
        <w:tc>
          <w:tcPr>
            <w:tcW w:w="496" w:type="dxa"/>
            <w:vMerge/>
            <w:tcBorders>
              <w:top w:val="nil"/>
              <w:left w:val="nil"/>
              <w:bottom w:val="single" w:sz="12" w:space="0" w:color="000000"/>
              <w:right w:val="nil"/>
            </w:tcBorders>
            <w:vAlign w:val="center"/>
            <w:hideMark/>
          </w:tcPr>
          <w:p w14:paraId="48755DD7" w14:textId="77777777" w:rsidR="00673397" w:rsidRPr="00F25CB0" w:rsidRDefault="00673397" w:rsidP="00673397">
            <w:pPr>
              <w:rPr>
                <w:rFonts w:ascii="Arial" w:hAnsi="Arial" w:cs="Arial"/>
                <w:b/>
                <w:bCs/>
                <w:color w:val="000000"/>
                <w:sz w:val="18"/>
                <w:szCs w:val="18"/>
              </w:rPr>
            </w:pPr>
          </w:p>
        </w:tc>
        <w:tc>
          <w:tcPr>
            <w:tcW w:w="496" w:type="dxa"/>
            <w:vMerge/>
            <w:tcBorders>
              <w:left w:val="nil"/>
              <w:right w:val="nil"/>
            </w:tcBorders>
            <w:vAlign w:val="center"/>
            <w:hideMark/>
          </w:tcPr>
          <w:p w14:paraId="599DCFC7"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right w:val="nil"/>
            </w:tcBorders>
            <w:vAlign w:val="center"/>
            <w:hideMark/>
          </w:tcPr>
          <w:p w14:paraId="1638FADC" w14:textId="77777777" w:rsidR="00673397" w:rsidRPr="00F25CB0" w:rsidRDefault="00673397" w:rsidP="00673397">
            <w:pPr>
              <w:rPr>
                <w:rFonts w:ascii="Arial" w:hAnsi="Arial" w:cs="Arial"/>
                <w:b/>
                <w:bCs/>
                <w:color w:val="000000"/>
                <w:sz w:val="18"/>
                <w:szCs w:val="18"/>
              </w:rPr>
            </w:pPr>
          </w:p>
        </w:tc>
      </w:tr>
      <w:tr w:rsidR="00673397" w:rsidRPr="00F25CB0" w14:paraId="1374F570"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4B5AE41D"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L34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78EE1249" w14:textId="293A91CF"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£126,247</w:t>
            </w:r>
          </w:p>
        </w:tc>
        <w:tc>
          <w:tcPr>
            <w:tcW w:w="496" w:type="dxa"/>
            <w:tcBorders>
              <w:top w:val="nil"/>
              <w:left w:val="nil"/>
              <w:bottom w:val="nil"/>
              <w:right w:val="nil"/>
            </w:tcBorders>
            <w:vAlign w:val="bottom"/>
            <w:hideMark/>
          </w:tcPr>
          <w:p w14:paraId="60406DFB"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22C832F1"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75570B95"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276450A3" w14:textId="77777777" w:rsidR="00673397" w:rsidRPr="00F25CB0" w:rsidRDefault="00673397" w:rsidP="00673397">
            <w:pPr>
              <w:rPr>
                <w:rFonts w:ascii="Arial" w:hAnsi="Arial" w:cs="Arial"/>
                <w:sz w:val="20"/>
                <w:szCs w:val="20"/>
              </w:rPr>
            </w:pPr>
          </w:p>
        </w:tc>
        <w:tc>
          <w:tcPr>
            <w:tcW w:w="586" w:type="dxa"/>
            <w:tcBorders>
              <w:top w:val="nil"/>
              <w:left w:val="nil"/>
              <w:bottom w:val="nil"/>
              <w:right w:val="nil"/>
            </w:tcBorders>
            <w:vAlign w:val="center"/>
            <w:hideMark/>
          </w:tcPr>
          <w:p w14:paraId="4E763A48" w14:textId="77777777" w:rsidR="00673397" w:rsidRPr="00F25CB0" w:rsidRDefault="00673397" w:rsidP="00673397">
            <w:pPr>
              <w:rPr>
                <w:rFonts w:ascii="Arial" w:hAnsi="Arial" w:cs="Arial"/>
                <w:sz w:val="20"/>
                <w:szCs w:val="20"/>
              </w:rPr>
            </w:pPr>
          </w:p>
        </w:tc>
        <w:tc>
          <w:tcPr>
            <w:tcW w:w="496" w:type="dxa"/>
            <w:vMerge/>
            <w:tcBorders>
              <w:top w:val="nil"/>
              <w:left w:val="nil"/>
              <w:bottom w:val="single" w:sz="12" w:space="0" w:color="000000"/>
              <w:right w:val="nil"/>
            </w:tcBorders>
            <w:vAlign w:val="center"/>
            <w:hideMark/>
          </w:tcPr>
          <w:p w14:paraId="28A6B76C" w14:textId="77777777" w:rsidR="00673397" w:rsidRPr="00F25CB0" w:rsidRDefault="00673397" w:rsidP="00673397">
            <w:pPr>
              <w:rPr>
                <w:rFonts w:ascii="Arial" w:hAnsi="Arial" w:cs="Arial"/>
                <w:b/>
                <w:bCs/>
                <w:color w:val="000000"/>
                <w:sz w:val="18"/>
                <w:szCs w:val="18"/>
              </w:rPr>
            </w:pPr>
          </w:p>
        </w:tc>
        <w:tc>
          <w:tcPr>
            <w:tcW w:w="496" w:type="dxa"/>
            <w:vMerge/>
            <w:tcBorders>
              <w:left w:val="nil"/>
              <w:right w:val="nil"/>
            </w:tcBorders>
            <w:vAlign w:val="center"/>
            <w:hideMark/>
          </w:tcPr>
          <w:p w14:paraId="1ED766DB"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right w:val="nil"/>
            </w:tcBorders>
            <w:vAlign w:val="center"/>
            <w:hideMark/>
          </w:tcPr>
          <w:p w14:paraId="48919103" w14:textId="77777777" w:rsidR="00673397" w:rsidRPr="00F25CB0" w:rsidRDefault="00673397" w:rsidP="00673397">
            <w:pPr>
              <w:rPr>
                <w:rFonts w:ascii="Arial" w:hAnsi="Arial" w:cs="Arial"/>
                <w:b/>
                <w:bCs/>
                <w:color w:val="000000"/>
                <w:sz w:val="18"/>
                <w:szCs w:val="18"/>
              </w:rPr>
            </w:pPr>
          </w:p>
        </w:tc>
      </w:tr>
      <w:tr w:rsidR="00673397" w:rsidRPr="00F25CB0" w14:paraId="00F36E06"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08F878E5"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L35a </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3F42AD4D" w14:textId="46F8849F"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£127,863</w:t>
            </w:r>
          </w:p>
        </w:tc>
        <w:tc>
          <w:tcPr>
            <w:tcW w:w="496" w:type="dxa"/>
            <w:tcBorders>
              <w:top w:val="nil"/>
              <w:left w:val="nil"/>
              <w:bottom w:val="single" w:sz="12" w:space="0" w:color="auto"/>
              <w:right w:val="nil"/>
            </w:tcBorders>
            <w:vAlign w:val="center"/>
            <w:hideMark/>
          </w:tcPr>
          <w:p w14:paraId="7BFF4114"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single" w:sz="12" w:space="0" w:color="auto"/>
              <w:right w:val="nil"/>
            </w:tcBorders>
            <w:vAlign w:val="center"/>
            <w:hideMark/>
          </w:tcPr>
          <w:p w14:paraId="0A70A1DE"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single" w:sz="12" w:space="0" w:color="auto"/>
              <w:right w:val="nil"/>
            </w:tcBorders>
            <w:vAlign w:val="center"/>
            <w:hideMark/>
          </w:tcPr>
          <w:p w14:paraId="1DFE7008"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single" w:sz="12" w:space="0" w:color="auto"/>
              <w:right w:val="nil"/>
            </w:tcBorders>
            <w:vAlign w:val="center"/>
            <w:hideMark/>
          </w:tcPr>
          <w:p w14:paraId="451CA717"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586" w:type="dxa"/>
            <w:tcBorders>
              <w:top w:val="nil"/>
              <w:left w:val="nil"/>
              <w:bottom w:val="single" w:sz="12" w:space="0" w:color="auto"/>
              <w:right w:val="nil"/>
            </w:tcBorders>
            <w:vAlign w:val="center"/>
            <w:hideMark/>
          </w:tcPr>
          <w:p w14:paraId="7743026E"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vMerge/>
            <w:tcBorders>
              <w:top w:val="nil"/>
              <w:left w:val="nil"/>
              <w:bottom w:val="single" w:sz="12" w:space="0" w:color="000000"/>
              <w:right w:val="nil"/>
            </w:tcBorders>
            <w:vAlign w:val="center"/>
            <w:hideMark/>
          </w:tcPr>
          <w:p w14:paraId="60C1376F" w14:textId="77777777" w:rsidR="00673397" w:rsidRPr="00F25CB0" w:rsidRDefault="00673397" w:rsidP="00673397">
            <w:pPr>
              <w:rPr>
                <w:rFonts w:ascii="Arial" w:hAnsi="Arial" w:cs="Arial"/>
                <w:b/>
                <w:bCs/>
                <w:color w:val="000000"/>
                <w:sz w:val="18"/>
                <w:szCs w:val="18"/>
              </w:rPr>
            </w:pPr>
          </w:p>
        </w:tc>
        <w:tc>
          <w:tcPr>
            <w:tcW w:w="496" w:type="dxa"/>
            <w:vMerge/>
            <w:tcBorders>
              <w:left w:val="nil"/>
              <w:right w:val="nil"/>
            </w:tcBorders>
            <w:vAlign w:val="center"/>
            <w:hideMark/>
          </w:tcPr>
          <w:p w14:paraId="6F7898BB"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right w:val="nil"/>
            </w:tcBorders>
            <w:vAlign w:val="center"/>
            <w:hideMark/>
          </w:tcPr>
          <w:p w14:paraId="00881DFF" w14:textId="77777777" w:rsidR="00673397" w:rsidRPr="00F25CB0" w:rsidRDefault="00673397" w:rsidP="00673397">
            <w:pPr>
              <w:rPr>
                <w:rFonts w:ascii="Arial" w:hAnsi="Arial" w:cs="Arial"/>
                <w:b/>
                <w:bCs/>
                <w:color w:val="000000"/>
                <w:sz w:val="18"/>
                <w:szCs w:val="18"/>
              </w:rPr>
            </w:pPr>
          </w:p>
        </w:tc>
      </w:tr>
      <w:tr w:rsidR="00673397" w:rsidRPr="00F25CB0" w14:paraId="1075B8A6"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15D07A01"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L35b</w:t>
            </w:r>
          </w:p>
        </w:tc>
        <w:tc>
          <w:tcPr>
            <w:tcW w:w="2404" w:type="dxa"/>
            <w:tcBorders>
              <w:top w:val="nil"/>
              <w:left w:val="single" w:sz="12" w:space="0" w:color="000000"/>
              <w:bottom w:val="single" w:sz="12" w:space="0" w:color="000000"/>
              <w:right w:val="single" w:sz="12" w:space="0" w:color="000000"/>
            </w:tcBorders>
            <w:shd w:val="clear" w:color="000000" w:fill="FFFFFF"/>
            <w:noWrap/>
            <w:vAlign w:val="bottom"/>
          </w:tcPr>
          <w:p w14:paraId="79E54293" w14:textId="4704B11C"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£129,141</w:t>
            </w:r>
          </w:p>
        </w:tc>
        <w:tc>
          <w:tcPr>
            <w:tcW w:w="496" w:type="dxa"/>
            <w:tcBorders>
              <w:top w:val="nil"/>
              <w:left w:val="nil"/>
              <w:bottom w:val="nil"/>
              <w:right w:val="nil"/>
            </w:tcBorders>
            <w:vAlign w:val="center"/>
            <w:hideMark/>
          </w:tcPr>
          <w:p w14:paraId="6B37FA86"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center"/>
            <w:hideMark/>
          </w:tcPr>
          <w:p w14:paraId="5D92C550"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62A877C9"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vAlign w:val="center"/>
            <w:hideMark/>
          </w:tcPr>
          <w:p w14:paraId="74083F2B" w14:textId="77777777" w:rsidR="00673397" w:rsidRPr="00F25CB0" w:rsidRDefault="00673397" w:rsidP="00673397">
            <w:pPr>
              <w:jc w:val="right"/>
              <w:rPr>
                <w:rFonts w:ascii="Arial" w:hAnsi="Arial" w:cs="Arial"/>
                <w:sz w:val="20"/>
                <w:szCs w:val="20"/>
              </w:rPr>
            </w:pPr>
          </w:p>
        </w:tc>
        <w:tc>
          <w:tcPr>
            <w:tcW w:w="586" w:type="dxa"/>
            <w:tcBorders>
              <w:top w:val="nil"/>
              <w:left w:val="nil"/>
              <w:bottom w:val="nil"/>
              <w:right w:val="nil"/>
            </w:tcBorders>
            <w:vAlign w:val="center"/>
            <w:hideMark/>
          </w:tcPr>
          <w:p w14:paraId="7B6C5D10" w14:textId="77777777" w:rsidR="00673397" w:rsidRPr="00F25CB0" w:rsidRDefault="00673397" w:rsidP="00673397">
            <w:pPr>
              <w:jc w:val="right"/>
              <w:rPr>
                <w:rFonts w:ascii="Arial" w:hAnsi="Arial" w:cs="Arial"/>
                <w:sz w:val="20"/>
                <w:szCs w:val="20"/>
              </w:rPr>
            </w:pPr>
          </w:p>
        </w:tc>
        <w:tc>
          <w:tcPr>
            <w:tcW w:w="496" w:type="dxa"/>
            <w:tcBorders>
              <w:top w:val="nil"/>
              <w:left w:val="nil"/>
              <w:bottom w:val="nil"/>
              <w:right w:val="nil"/>
            </w:tcBorders>
            <w:textDirection w:val="btLr"/>
            <w:vAlign w:val="center"/>
            <w:hideMark/>
          </w:tcPr>
          <w:p w14:paraId="073B262D" w14:textId="77777777" w:rsidR="00673397" w:rsidRPr="00F25CB0" w:rsidRDefault="00673397" w:rsidP="00673397">
            <w:pPr>
              <w:jc w:val="right"/>
              <w:rPr>
                <w:rFonts w:ascii="Arial" w:hAnsi="Arial" w:cs="Arial"/>
                <w:sz w:val="20"/>
                <w:szCs w:val="20"/>
              </w:rPr>
            </w:pPr>
          </w:p>
        </w:tc>
        <w:tc>
          <w:tcPr>
            <w:tcW w:w="496" w:type="dxa"/>
            <w:vMerge/>
            <w:tcBorders>
              <w:left w:val="nil"/>
              <w:right w:val="nil"/>
            </w:tcBorders>
            <w:vAlign w:val="center"/>
            <w:hideMark/>
          </w:tcPr>
          <w:p w14:paraId="03344D77"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right w:val="nil"/>
            </w:tcBorders>
            <w:vAlign w:val="center"/>
            <w:hideMark/>
          </w:tcPr>
          <w:p w14:paraId="088C7BCA" w14:textId="77777777" w:rsidR="00673397" w:rsidRPr="00F25CB0" w:rsidRDefault="00673397" w:rsidP="00673397">
            <w:pPr>
              <w:rPr>
                <w:rFonts w:ascii="Arial" w:hAnsi="Arial" w:cs="Arial"/>
                <w:b/>
                <w:bCs/>
                <w:color w:val="000000"/>
                <w:sz w:val="18"/>
                <w:szCs w:val="18"/>
              </w:rPr>
            </w:pPr>
          </w:p>
        </w:tc>
      </w:tr>
      <w:tr w:rsidR="00673397" w:rsidRPr="00F25CB0" w14:paraId="71FDFC9C"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0F396E9F"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L36 </w:t>
            </w:r>
          </w:p>
        </w:tc>
        <w:tc>
          <w:tcPr>
            <w:tcW w:w="2404" w:type="dxa"/>
            <w:tcBorders>
              <w:top w:val="nil"/>
              <w:left w:val="single" w:sz="8" w:space="0" w:color="000000"/>
              <w:bottom w:val="single" w:sz="8" w:space="0" w:color="000000"/>
              <w:right w:val="single" w:sz="8" w:space="0" w:color="000000"/>
            </w:tcBorders>
            <w:shd w:val="clear" w:color="000000" w:fill="FFFFFF"/>
            <w:noWrap/>
            <w:vAlign w:val="bottom"/>
          </w:tcPr>
          <w:p w14:paraId="29558871" w14:textId="1A0B67D9"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£132,092</w:t>
            </w:r>
          </w:p>
        </w:tc>
        <w:tc>
          <w:tcPr>
            <w:tcW w:w="496" w:type="dxa"/>
            <w:tcBorders>
              <w:top w:val="nil"/>
              <w:left w:val="nil"/>
              <w:bottom w:val="nil"/>
              <w:right w:val="nil"/>
            </w:tcBorders>
            <w:vAlign w:val="bottom"/>
            <w:hideMark/>
          </w:tcPr>
          <w:p w14:paraId="51601B7F" w14:textId="25FD9AB2" w:rsidR="00673397" w:rsidRPr="00F25CB0" w:rsidRDefault="00673397" w:rsidP="00673397">
            <w:pPr>
              <w:rPr>
                <w:rFonts w:ascii="Arial" w:hAnsi="Arial" w:cs="Arial"/>
                <w:color w:val="000000"/>
                <w:sz w:val="18"/>
                <w:szCs w:val="18"/>
              </w:rPr>
            </w:pPr>
          </w:p>
        </w:tc>
        <w:tc>
          <w:tcPr>
            <w:tcW w:w="496" w:type="dxa"/>
            <w:tcBorders>
              <w:top w:val="nil"/>
              <w:left w:val="nil"/>
              <w:bottom w:val="nil"/>
              <w:right w:val="nil"/>
            </w:tcBorders>
            <w:vAlign w:val="bottom"/>
            <w:hideMark/>
          </w:tcPr>
          <w:p w14:paraId="6F0BC16C"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31082C25"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21924E1A" w14:textId="77777777" w:rsidR="00673397" w:rsidRPr="00F25CB0" w:rsidRDefault="00673397" w:rsidP="00673397">
            <w:pPr>
              <w:rPr>
                <w:rFonts w:ascii="Arial" w:hAnsi="Arial" w:cs="Arial"/>
                <w:sz w:val="20"/>
                <w:szCs w:val="20"/>
              </w:rPr>
            </w:pPr>
          </w:p>
        </w:tc>
        <w:tc>
          <w:tcPr>
            <w:tcW w:w="586" w:type="dxa"/>
            <w:tcBorders>
              <w:top w:val="nil"/>
              <w:left w:val="nil"/>
              <w:bottom w:val="nil"/>
              <w:right w:val="nil"/>
            </w:tcBorders>
            <w:vAlign w:val="bottom"/>
            <w:hideMark/>
          </w:tcPr>
          <w:p w14:paraId="04CAF9F0"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79E33264" w14:textId="77777777" w:rsidR="00673397" w:rsidRPr="00F25CB0" w:rsidRDefault="00673397" w:rsidP="00673397">
            <w:pPr>
              <w:rPr>
                <w:rFonts w:ascii="Arial" w:hAnsi="Arial" w:cs="Arial"/>
                <w:sz w:val="20"/>
                <w:szCs w:val="20"/>
              </w:rPr>
            </w:pPr>
          </w:p>
        </w:tc>
        <w:tc>
          <w:tcPr>
            <w:tcW w:w="496" w:type="dxa"/>
            <w:vMerge/>
            <w:tcBorders>
              <w:left w:val="nil"/>
              <w:right w:val="nil"/>
            </w:tcBorders>
            <w:vAlign w:val="center"/>
            <w:hideMark/>
          </w:tcPr>
          <w:p w14:paraId="1C112E1A"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right w:val="nil"/>
            </w:tcBorders>
            <w:vAlign w:val="center"/>
            <w:hideMark/>
          </w:tcPr>
          <w:p w14:paraId="5A225404" w14:textId="77777777" w:rsidR="00673397" w:rsidRPr="00F25CB0" w:rsidRDefault="00673397" w:rsidP="00673397">
            <w:pPr>
              <w:rPr>
                <w:rFonts w:ascii="Arial" w:hAnsi="Arial" w:cs="Arial"/>
                <w:b/>
                <w:bCs/>
                <w:color w:val="000000"/>
                <w:sz w:val="18"/>
                <w:szCs w:val="18"/>
              </w:rPr>
            </w:pPr>
          </w:p>
        </w:tc>
      </w:tr>
      <w:tr w:rsidR="00673397" w:rsidRPr="00F25CB0" w14:paraId="2C8A8C32"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37D0E0BD"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L37 </w:t>
            </w:r>
          </w:p>
        </w:tc>
        <w:tc>
          <w:tcPr>
            <w:tcW w:w="2404" w:type="dxa"/>
            <w:tcBorders>
              <w:top w:val="nil"/>
              <w:left w:val="single" w:sz="8" w:space="0" w:color="000000"/>
              <w:bottom w:val="single" w:sz="8" w:space="0" w:color="000000"/>
              <w:right w:val="single" w:sz="8" w:space="0" w:color="000000"/>
            </w:tcBorders>
            <w:shd w:val="clear" w:color="000000" w:fill="FFFFFF"/>
            <w:noWrap/>
            <w:vAlign w:val="bottom"/>
          </w:tcPr>
          <w:p w14:paraId="634A7412" w14:textId="429BC028"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£135,141</w:t>
            </w:r>
          </w:p>
        </w:tc>
        <w:tc>
          <w:tcPr>
            <w:tcW w:w="496" w:type="dxa"/>
            <w:tcBorders>
              <w:top w:val="nil"/>
              <w:left w:val="nil"/>
              <w:bottom w:val="nil"/>
              <w:right w:val="nil"/>
            </w:tcBorders>
            <w:vAlign w:val="bottom"/>
            <w:hideMark/>
          </w:tcPr>
          <w:p w14:paraId="3A53C655"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3AEC8505"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1EB7D800"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0DE640E9" w14:textId="77777777" w:rsidR="00673397" w:rsidRPr="00F25CB0" w:rsidRDefault="00673397" w:rsidP="00673397">
            <w:pPr>
              <w:rPr>
                <w:rFonts w:ascii="Arial" w:hAnsi="Arial" w:cs="Arial"/>
                <w:sz w:val="20"/>
                <w:szCs w:val="20"/>
              </w:rPr>
            </w:pPr>
          </w:p>
        </w:tc>
        <w:tc>
          <w:tcPr>
            <w:tcW w:w="586" w:type="dxa"/>
            <w:tcBorders>
              <w:top w:val="nil"/>
              <w:left w:val="nil"/>
              <w:bottom w:val="nil"/>
              <w:right w:val="nil"/>
            </w:tcBorders>
            <w:vAlign w:val="bottom"/>
            <w:hideMark/>
          </w:tcPr>
          <w:p w14:paraId="5554D401"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32560E65" w14:textId="77777777" w:rsidR="00673397" w:rsidRPr="00F25CB0" w:rsidRDefault="00673397" w:rsidP="00673397">
            <w:pPr>
              <w:rPr>
                <w:rFonts w:ascii="Arial" w:hAnsi="Arial" w:cs="Arial"/>
                <w:sz w:val="20"/>
                <w:szCs w:val="20"/>
              </w:rPr>
            </w:pPr>
          </w:p>
        </w:tc>
        <w:tc>
          <w:tcPr>
            <w:tcW w:w="496" w:type="dxa"/>
            <w:vMerge/>
            <w:tcBorders>
              <w:left w:val="nil"/>
              <w:right w:val="nil"/>
            </w:tcBorders>
            <w:vAlign w:val="center"/>
            <w:hideMark/>
          </w:tcPr>
          <w:p w14:paraId="2A72FEFA"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right w:val="nil"/>
            </w:tcBorders>
            <w:vAlign w:val="center"/>
            <w:hideMark/>
          </w:tcPr>
          <w:p w14:paraId="18AC7ED6" w14:textId="77777777" w:rsidR="00673397" w:rsidRPr="00F25CB0" w:rsidRDefault="00673397" w:rsidP="00673397">
            <w:pPr>
              <w:rPr>
                <w:rFonts w:ascii="Arial" w:hAnsi="Arial" w:cs="Arial"/>
                <w:b/>
                <w:bCs/>
                <w:color w:val="000000"/>
                <w:sz w:val="18"/>
                <w:szCs w:val="18"/>
              </w:rPr>
            </w:pPr>
          </w:p>
        </w:tc>
      </w:tr>
      <w:tr w:rsidR="00673397" w:rsidRPr="00F25CB0" w14:paraId="6352FB91"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5A311355"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L38 </w:t>
            </w:r>
          </w:p>
        </w:tc>
        <w:tc>
          <w:tcPr>
            <w:tcW w:w="2404" w:type="dxa"/>
            <w:tcBorders>
              <w:top w:val="nil"/>
              <w:left w:val="single" w:sz="8" w:space="0" w:color="000000"/>
              <w:bottom w:val="single" w:sz="8" w:space="0" w:color="000000"/>
              <w:right w:val="single" w:sz="8" w:space="0" w:color="000000"/>
            </w:tcBorders>
            <w:shd w:val="clear" w:color="000000" w:fill="FFFFFF"/>
            <w:noWrap/>
            <w:vAlign w:val="bottom"/>
          </w:tcPr>
          <w:p w14:paraId="27BF946C" w14:textId="6C278D94"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£138,235</w:t>
            </w:r>
          </w:p>
        </w:tc>
        <w:tc>
          <w:tcPr>
            <w:tcW w:w="496" w:type="dxa"/>
            <w:tcBorders>
              <w:top w:val="nil"/>
              <w:left w:val="nil"/>
              <w:bottom w:val="nil"/>
              <w:right w:val="nil"/>
            </w:tcBorders>
            <w:vAlign w:val="bottom"/>
            <w:hideMark/>
          </w:tcPr>
          <w:p w14:paraId="7BADC654"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549E6F36"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5D1D5DA1"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4A9DE2B9" w14:textId="77777777" w:rsidR="00673397" w:rsidRPr="00F25CB0" w:rsidRDefault="00673397" w:rsidP="00673397">
            <w:pPr>
              <w:rPr>
                <w:rFonts w:ascii="Arial" w:hAnsi="Arial" w:cs="Arial"/>
                <w:sz w:val="20"/>
                <w:szCs w:val="20"/>
              </w:rPr>
            </w:pPr>
          </w:p>
        </w:tc>
        <w:tc>
          <w:tcPr>
            <w:tcW w:w="586" w:type="dxa"/>
            <w:tcBorders>
              <w:top w:val="nil"/>
              <w:left w:val="nil"/>
              <w:bottom w:val="nil"/>
              <w:right w:val="nil"/>
            </w:tcBorders>
            <w:vAlign w:val="bottom"/>
            <w:hideMark/>
          </w:tcPr>
          <w:p w14:paraId="260FA900"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41D33E04" w14:textId="77777777" w:rsidR="00673397" w:rsidRPr="00F25CB0" w:rsidRDefault="00673397" w:rsidP="00673397">
            <w:pPr>
              <w:rPr>
                <w:rFonts w:ascii="Arial" w:hAnsi="Arial" w:cs="Arial"/>
                <w:sz w:val="20"/>
                <w:szCs w:val="20"/>
              </w:rPr>
            </w:pPr>
          </w:p>
        </w:tc>
        <w:tc>
          <w:tcPr>
            <w:tcW w:w="496" w:type="dxa"/>
            <w:vMerge/>
            <w:tcBorders>
              <w:left w:val="nil"/>
              <w:right w:val="nil"/>
            </w:tcBorders>
            <w:vAlign w:val="center"/>
            <w:hideMark/>
          </w:tcPr>
          <w:p w14:paraId="5FFEF133"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right w:val="nil"/>
            </w:tcBorders>
            <w:vAlign w:val="center"/>
            <w:hideMark/>
          </w:tcPr>
          <w:p w14:paraId="527811E2" w14:textId="77777777" w:rsidR="00673397" w:rsidRPr="00F25CB0" w:rsidRDefault="00673397" w:rsidP="00673397">
            <w:pPr>
              <w:rPr>
                <w:rFonts w:ascii="Arial" w:hAnsi="Arial" w:cs="Arial"/>
                <w:b/>
                <w:bCs/>
                <w:color w:val="000000"/>
                <w:sz w:val="18"/>
                <w:szCs w:val="18"/>
              </w:rPr>
            </w:pPr>
          </w:p>
        </w:tc>
      </w:tr>
      <w:tr w:rsidR="00673397" w:rsidRPr="00F25CB0" w14:paraId="109D7AEE"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0189DC2C"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L39a </w:t>
            </w:r>
          </w:p>
        </w:tc>
        <w:tc>
          <w:tcPr>
            <w:tcW w:w="2404" w:type="dxa"/>
            <w:tcBorders>
              <w:top w:val="nil"/>
              <w:left w:val="single" w:sz="8" w:space="0" w:color="000000"/>
              <w:bottom w:val="single" w:sz="8" w:space="0" w:color="000000"/>
              <w:right w:val="single" w:sz="8" w:space="0" w:color="000000"/>
            </w:tcBorders>
            <w:shd w:val="clear" w:color="000000" w:fill="FFFFFF"/>
            <w:noWrap/>
            <w:vAlign w:val="bottom"/>
          </w:tcPr>
          <w:p w14:paraId="20D02614" w14:textId="446F58CE"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£139,965</w:t>
            </w:r>
          </w:p>
        </w:tc>
        <w:tc>
          <w:tcPr>
            <w:tcW w:w="496" w:type="dxa"/>
            <w:tcBorders>
              <w:top w:val="nil"/>
              <w:left w:val="nil"/>
              <w:bottom w:val="single" w:sz="18" w:space="0" w:color="auto"/>
              <w:right w:val="nil"/>
            </w:tcBorders>
            <w:vAlign w:val="center"/>
            <w:hideMark/>
          </w:tcPr>
          <w:p w14:paraId="6C51998B"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single" w:sz="18" w:space="0" w:color="auto"/>
              <w:right w:val="nil"/>
            </w:tcBorders>
            <w:vAlign w:val="center"/>
            <w:hideMark/>
          </w:tcPr>
          <w:p w14:paraId="117C4B65" w14:textId="3492DED8" w:rsidR="00673397" w:rsidRPr="00F25CB0" w:rsidRDefault="00673397" w:rsidP="00673397">
            <w:pPr>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single" w:sz="18" w:space="0" w:color="auto"/>
              <w:right w:val="nil"/>
            </w:tcBorders>
            <w:vAlign w:val="center"/>
            <w:hideMark/>
          </w:tcPr>
          <w:p w14:paraId="68650E1F"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single" w:sz="18" w:space="0" w:color="auto"/>
              <w:right w:val="nil"/>
            </w:tcBorders>
            <w:vAlign w:val="center"/>
            <w:hideMark/>
          </w:tcPr>
          <w:p w14:paraId="07DBB074"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586" w:type="dxa"/>
            <w:tcBorders>
              <w:top w:val="nil"/>
              <w:left w:val="nil"/>
              <w:bottom w:val="single" w:sz="18" w:space="0" w:color="auto"/>
              <w:right w:val="nil"/>
            </w:tcBorders>
            <w:vAlign w:val="center"/>
            <w:hideMark/>
          </w:tcPr>
          <w:p w14:paraId="120D08EB"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tcBorders>
              <w:top w:val="nil"/>
              <w:left w:val="nil"/>
              <w:bottom w:val="single" w:sz="18" w:space="0" w:color="auto"/>
              <w:right w:val="nil"/>
            </w:tcBorders>
            <w:vAlign w:val="center"/>
            <w:hideMark/>
          </w:tcPr>
          <w:p w14:paraId="191BCA62" w14:textId="77777777" w:rsidR="00673397" w:rsidRPr="00F25CB0" w:rsidRDefault="00673397" w:rsidP="00673397">
            <w:pPr>
              <w:jc w:val="right"/>
              <w:rPr>
                <w:rFonts w:ascii="Arial" w:hAnsi="Arial" w:cs="Arial"/>
                <w:b/>
                <w:bCs/>
                <w:color w:val="000000"/>
                <w:sz w:val="18"/>
                <w:szCs w:val="18"/>
              </w:rPr>
            </w:pPr>
            <w:r w:rsidRPr="00F25CB0">
              <w:rPr>
                <w:rFonts w:ascii="Arial" w:hAnsi="Arial" w:cs="Arial"/>
                <w:b/>
                <w:bCs/>
                <w:color w:val="000000"/>
                <w:sz w:val="18"/>
                <w:szCs w:val="18"/>
              </w:rPr>
              <w:t> </w:t>
            </w:r>
          </w:p>
        </w:tc>
        <w:tc>
          <w:tcPr>
            <w:tcW w:w="496" w:type="dxa"/>
            <w:vMerge/>
            <w:tcBorders>
              <w:left w:val="nil"/>
              <w:right w:val="nil"/>
            </w:tcBorders>
            <w:vAlign w:val="center"/>
            <w:hideMark/>
          </w:tcPr>
          <w:p w14:paraId="5A2FCF1E" w14:textId="77777777" w:rsidR="00673397" w:rsidRPr="00F25CB0" w:rsidRDefault="00673397" w:rsidP="00673397">
            <w:pPr>
              <w:rPr>
                <w:rFonts w:ascii="Arial" w:hAnsi="Arial" w:cs="Arial"/>
                <w:b/>
                <w:bCs/>
                <w:color w:val="000000"/>
                <w:sz w:val="18"/>
                <w:szCs w:val="18"/>
              </w:rPr>
            </w:pPr>
          </w:p>
        </w:tc>
        <w:tc>
          <w:tcPr>
            <w:tcW w:w="496" w:type="dxa"/>
            <w:vMerge/>
            <w:tcBorders>
              <w:top w:val="nil"/>
              <w:left w:val="nil"/>
              <w:right w:val="nil"/>
            </w:tcBorders>
            <w:vAlign w:val="center"/>
            <w:hideMark/>
          </w:tcPr>
          <w:p w14:paraId="7729909B" w14:textId="77777777" w:rsidR="00673397" w:rsidRPr="00F25CB0" w:rsidRDefault="00673397" w:rsidP="00673397">
            <w:pPr>
              <w:rPr>
                <w:rFonts w:ascii="Arial" w:hAnsi="Arial" w:cs="Arial"/>
                <w:b/>
                <w:bCs/>
                <w:color w:val="000000"/>
                <w:sz w:val="18"/>
                <w:szCs w:val="18"/>
              </w:rPr>
            </w:pPr>
          </w:p>
        </w:tc>
      </w:tr>
      <w:tr w:rsidR="00673397" w:rsidRPr="00F25CB0" w14:paraId="3E325539" w14:textId="77777777" w:rsidTr="00F91A40">
        <w:trPr>
          <w:trHeight w:val="26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0481B03E"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L39b</w:t>
            </w:r>
          </w:p>
        </w:tc>
        <w:tc>
          <w:tcPr>
            <w:tcW w:w="2404" w:type="dxa"/>
            <w:tcBorders>
              <w:top w:val="nil"/>
              <w:left w:val="single" w:sz="8" w:space="0" w:color="000000"/>
              <w:bottom w:val="single" w:sz="8" w:space="0" w:color="000000"/>
              <w:right w:val="single" w:sz="8" w:space="0" w:color="000000"/>
            </w:tcBorders>
            <w:shd w:val="clear" w:color="000000" w:fill="FFFFFF"/>
            <w:noWrap/>
            <w:vAlign w:val="bottom"/>
          </w:tcPr>
          <w:p w14:paraId="7E52DB57" w14:textId="7EAEC25B"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£141,365</w:t>
            </w:r>
          </w:p>
        </w:tc>
        <w:tc>
          <w:tcPr>
            <w:tcW w:w="496" w:type="dxa"/>
            <w:tcBorders>
              <w:top w:val="single" w:sz="18" w:space="0" w:color="auto"/>
              <w:left w:val="nil"/>
              <w:bottom w:val="nil"/>
              <w:right w:val="nil"/>
            </w:tcBorders>
            <w:vAlign w:val="center"/>
            <w:hideMark/>
          </w:tcPr>
          <w:p w14:paraId="4BB587E0" w14:textId="77777777" w:rsidR="00673397" w:rsidRPr="00F25CB0" w:rsidRDefault="00673397" w:rsidP="00673397">
            <w:pPr>
              <w:jc w:val="center"/>
              <w:rPr>
                <w:rFonts w:ascii="Arial" w:hAnsi="Arial" w:cs="Arial"/>
                <w:color w:val="000000"/>
                <w:sz w:val="18"/>
                <w:szCs w:val="18"/>
              </w:rPr>
            </w:pPr>
          </w:p>
        </w:tc>
        <w:tc>
          <w:tcPr>
            <w:tcW w:w="496" w:type="dxa"/>
            <w:tcBorders>
              <w:top w:val="single" w:sz="18" w:space="0" w:color="auto"/>
              <w:left w:val="nil"/>
              <w:bottom w:val="nil"/>
              <w:right w:val="nil"/>
            </w:tcBorders>
            <w:vAlign w:val="center"/>
            <w:hideMark/>
          </w:tcPr>
          <w:p w14:paraId="0E2A6C2D" w14:textId="77777777" w:rsidR="00673397" w:rsidRPr="00F25CB0" w:rsidRDefault="00673397" w:rsidP="00673397">
            <w:pPr>
              <w:jc w:val="right"/>
              <w:rPr>
                <w:rFonts w:ascii="Arial" w:hAnsi="Arial" w:cs="Arial"/>
                <w:sz w:val="20"/>
                <w:szCs w:val="20"/>
              </w:rPr>
            </w:pPr>
          </w:p>
        </w:tc>
        <w:tc>
          <w:tcPr>
            <w:tcW w:w="496" w:type="dxa"/>
            <w:tcBorders>
              <w:top w:val="single" w:sz="18" w:space="0" w:color="auto"/>
              <w:left w:val="nil"/>
              <w:bottom w:val="nil"/>
              <w:right w:val="nil"/>
            </w:tcBorders>
            <w:vAlign w:val="center"/>
            <w:hideMark/>
          </w:tcPr>
          <w:p w14:paraId="0C84BEFC" w14:textId="77777777" w:rsidR="00673397" w:rsidRPr="00F25CB0" w:rsidRDefault="00673397" w:rsidP="00673397">
            <w:pPr>
              <w:jc w:val="right"/>
              <w:rPr>
                <w:rFonts w:ascii="Arial" w:hAnsi="Arial" w:cs="Arial"/>
                <w:sz w:val="20"/>
                <w:szCs w:val="20"/>
              </w:rPr>
            </w:pPr>
          </w:p>
        </w:tc>
        <w:tc>
          <w:tcPr>
            <w:tcW w:w="496" w:type="dxa"/>
            <w:tcBorders>
              <w:top w:val="single" w:sz="18" w:space="0" w:color="auto"/>
              <w:left w:val="nil"/>
              <w:bottom w:val="nil"/>
              <w:right w:val="nil"/>
            </w:tcBorders>
            <w:vAlign w:val="center"/>
            <w:hideMark/>
          </w:tcPr>
          <w:p w14:paraId="5B9F8BB5" w14:textId="77777777" w:rsidR="00673397" w:rsidRPr="00F25CB0" w:rsidRDefault="00673397" w:rsidP="00673397">
            <w:pPr>
              <w:jc w:val="right"/>
              <w:rPr>
                <w:rFonts w:ascii="Arial" w:hAnsi="Arial" w:cs="Arial"/>
                <w:sz w:val="20"/>
                <w:szCs w:val="20"/>
              </w:rPr>
            </w:pPr>
          </w:p>
        </w:tc>
        <w:tc>
          <w:tcPr>
            <w:tcW w:w="586" w:type="dxa"/>
            <w:tcBorders>
              <w:top w:val="single" w:sz="18" w:space="0" w:color="auto"/>
              <w:left w:val="nil"/>
              <w:bottom w:val="nil"/>
              <w:right w:val="nil"/>
            </w:tcBorders>
            <w:vAlign w:val="center"/>
            <w:hideMark/>
          </w:tcPr>
          <w:p w14:paraId="12BF8782" w14:textId="77777777" w:rsidR="00673397" w:rsidRPr="00F25CB0" w:rsidRDefault="00673397" w:rsidP="00673397">
            <w:pPr>
              <w:jc w:val="right"/>
              <w:rPr>
                <w:rFonts w:ascii="Arial" w:hAnsi="Arial" w:cs="Arial"/>
                <w:sz w:val="20"/>
                <w:szCs w:val="20"/>
              </w:rPr>
            </w:pPr>
          </w:p>
        </w:tc>
        <w:tc>
          <w:tcPr>
            <w:tcW w:w="496" w:type="dxa"/>
            <w:tcBorders>
              <w:top w:val="single" w:sz="18" w:space="0" w:color="auto"/>
              <w:left w:val="nil"/>
              <w:bottom w:val="nil"/>
              <w:right w:val="nil"/>
            </w:tcBorders>
            <w:vAlign w:val="center"/>
            <w:hideMark/>
          </w:tcPr>
          <w:p w14:paraId="58BE3727" w14:textId="77777777" w:rsidR="00673397" w:rsidRPr="00F25CB0" w:rsidRDefault="00673397" w:rsidP="00673397">
            <w:pPr>
              <w:jc w:val="right"/>
              <w:rPr>
                <w:rFonts w:ascii="Arial" w:hAnsi="Arial" w:cs="Arial"/>
                <w:sz w:val="20"/>
                <w:szCs w:val="20"/>
              </w:rPr>
            </w:pPr>
          </w:p>
        </w:tc>
        <w:tc>
          <w:tcPr>
            <w:tcW w:w="496" w:type="dxa"/>
            <w:tcBorders>
              <w:top w:val="single" w:sz="18" w:space="0" w:color="auto"/>
              <w:left w:val="nil"/>
              <w:bottom w:val="nil"/>
              <w:right w:val="nil"/>
            </w:tcBorders>
            <w:textDirection w:val="btLr"/>
            <w:vAlign w:val="center"/>
            <w:hideMark/>
          </w:tcPr>
          <w:p w14:paraId="1456C476" w14:textId="77777777" w:rsidR="00673397" w:rsidRPr="00F25CB0" w:rsidRDefault="00673397" w:rsidP="00673397">
            <w:pPr>
              <w:jc w:val="right"/>
              <w:rPr>
                <w:rFonts w:ascii="Arial" w:hAnsi="Arial" w:cs="Arial"/>
                <w:sz w:val="20"/>
                <w:szCs w:val="20"/>
              </w:rPr>
            </w:pPr>
          </w:p>
        </w:tc>
        <w:tc>
          <w:tcPr>
            <w:tcW w:w="496" w:type="dxa"/>
            <w:vMerge/>
            <w:tcBorders>
              <w:top w:val="nil"/>
              <w:left w:val="nil"/>
              <w:right w:val="nil"/>
            </w:tcBorders>
            <w:vAlign w:val="center"/>
            <w:hideMark/>
          </w:tcPr>
          <w:p w14:paraId="5FBBAEEB" w14:textId="77777777" w:rsidR="00673397" w:rsidRPr="00F25CB0" w:rsidRDefault="00673397" w:rsidP="00673397">
            <w:pPr>
              <w:rPr>
                <w:rFonts w:ascii="Arial" w:hAnsi="Arial" w:cs="Arial"/>
                <w:b/>
                <w:bCs/>
                <w:color w:val="000000"/>
                <w:sz w:val="18"/>
                <w:szCs w:val="18"/>
              </w:rPr>
            </w:pPr>
          </w:p>
        </w:tc>
      </w:tr>
      <w:tr w:rsidR="00673397" w:rsidRPr="00F25CB0" w14:paraId="672366CB"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2BFC3C1B"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lastRenderedPageBreak/>
              <w:t xml:space="preserve">L40 </w:t>
            </w:r>
          </w:p>
        </w:tc>
        <w:tc>
          <w:tcPr>
            <w:tcW w:w="2404" w:type="dxa"/>
            <w:tcBorders>
              <w:top w:val="nil"/>
              <w:left w:val="single" w:sz="8" w:space="0" w:color="000000"/>
              <w:bottom w:val="single" w:sz="8" w:space="0" w:color="000000"/>
              <w:right w:val="single" w:sz="8" w:space="0" w:color="000000"/>
            </w:tcBorders>
            <w:shd w:val="clear" w:color="000000" w:fill="FFFFFF"/>
            <w:noWrap/>
            <w:vAlign w:val="bottom"/>
          </w:tcPr>
          <w:p w14:paraId="069AADD5" w14:textId="11631000"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£144,656</w:t>
            </w:r>
          </w:p>
        </w:tc>
        <w:tc>
          <w:tcPr>
            <w:tcW w:w="496" w:type="dxa"/>
            <w:tcBorders>
              <w:top w:val="nil"/>
              <w:left w:val="nil"/>
              <w:bottom w:val="nil"/>
              <w:right w:val="nil"/>
            </w:tcBorders>
            <w:vAlign w:val="bottom"/>
            <w:hideMark/>
          </w:tcPr>
          <w:p w14:paraId="770B6592"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0B447DCA"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5D9A69A6"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07D3F926" w14:textId="77777777" w:rsidR="00673397" w:rsidRPr="00F25CB0" w:rsidRDefault="00673397" w:rsidP="00673397">
            <w:pPr>
              <w:rPr>
                <w:rFonts w:ascii="Arial" w:hAnsi="Arial" w:cs="Arial"/>
                <w:sz w:val="20"/>
                <w:szCs w:val="20"/>
              </w:rPr>
            </w:pPr>
          </w:p>
        </w:tc>
        <w:tc>
          <w:tcPr>
            <w:tcW w:w="586" w:type="dxa"/>
            <w:tcBorders>
              <w:top w:val="nil"/>
              <w:left w:val="nil"/>
              <w:bottom w:val="nil"/>
              <w:right w:val="nil"/>
            </w:tcBorders>
            <w:vAlign w:val="bottom"/>
            <w:hideMark/>
          </w:tcPr>
          <w:p w14:paraId="6A09D33C"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15F999FD"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239535AF" w14:textId="77777777" w:rsidR="00673397" w:rsidRPr="00F25CB0" w:rsidRDefault="00673397" w:rsidP="00673397">
            <w:pPr>
              <w:rPr>
                <w:rFonts w:ascii="Arial" w:hAnsi="Arial" w:cs="Arial"/>
                <w:sz w:val="20"/>
                <w:szCs w:val="20"/>
              </w:rPr>
            </w:pPr>
          </w:p>
        </w:tc>
        <w:tc>
          <w:tcPr>
            <w:tcW w:w="496" w:type="dxa"/>
            <w:vMerge/>
            <w:tcBorders>
              <w:top w:val="nil"/>
              <w:left w:val="nil"/>
              <w:right w:val="nil"/>
            </w:tcBorders>
            <w:vAlign w:val="center"/>
            <w:hideMark/>
          </w:tcPr>
          <w:p w14:paraId="2E394BF3" w14:textId="77777777" w:rsidR="00673397" w:rsidRPr="00F25CB0" w:rsidRDefault="00673397" w:rsidP="00673397">
            <w:pPr>
              <w:rPr>
                <w:rFonts w:ascii="Arial" w:hAnsi="Arial" w:cs="Arial"/>
                <w:b/>
                <w:bCs/>
                <w:color w:val="000000"/>
                <w:sz w:val="18"/>
                <w:szCs w:val="18"/>
              </w:rPr>
            </w:pPr>
          </w:p>
        </w:tc>
      </w:tr>
      <w:tr w:rsidR="00673397" w:rsidRPr="00F25CB0" w14:paraId="51D99D25"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542B5874"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L41 </w:t>
            </w:r>
          </w:p>
        </w:tc>
        <w:tc>
          <w:tcPr>
            <w:tcW w:w="2404" w:type="dxa"/>
            <w:tcBorders>
              <w:top w:val="nil"/>
              <w:left w:val="single" w:sz="8" w:space="0" w:color="000000"/>
              <w:bottom w:val="single" w:sz="8" w:space="0" w:color="000000"/>
              <w:right w:val="single" w:sz="8" w:space="0" w:color="000000"/>
            </w:tcBorders>
            <w:shd w:val="clear" w:color="000000" w:fill="FFFFFF"/>
            <w:noWrap/>
            <w:vAlign w:val="bottom"/>
          </w:tcPr>
          <w:p w14:paraId="1DED4AC3" w14:textId="20699C0E"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£148,028</w:t>
            </w:r>
          </w:p>
        </w:tc>
        <w:tc>
          <w:tcPr>
            <w:tcW w:w="496" w:type="dxa"/>
            <w:tcBorders>
              <w:top w:val="nil"/>
              <w:left w:val="nil"/>
              <w:right w:val="nil"/>
            </w:tcBorders>
            <w:vAlign w:val="bottom"/>
            <w:hideMark/>
          </w:tcPr>
          <w:p w14:paraId="3359CE8B"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right w:val="nil"/>
            </w:tcBorders>
            <w:vAlign w:val="bottom"/>
            <w:hideMark/>
          </w:tcPr>
          <w:p w14:paraId="17556AB6" w14:textId="77777777" w:rsidR="00673397" w:rsidRPr="00F25CB0" w:rsidRDefault="00673397" w:rsidP="00673397">
            <w:pPr>
              <w:rPr>
                <w:rFonts w:ascii="Arial" w:hAnsi="Arial" w:cs="Arial"/>
                <w:sz w:val="20"/>
                <w:szCs w:val="20"/>
              </w:rPr>
            </w:pPr>
          </w:p>
        </w:tc>
        <w:tc>
          <w:tcPr>
            <w:tcW w:w="496" w:type="dxa"/>
            <w:tcBorders>
              <w:top w:val="nil"/>
              <w:left w:val="nil"/>
              <w:right w:val="nil"/>
            </w:tcBorders>
            <w:vAlign w:val="bottom"/>
            <w:hideMark/>
          </w:tcPr>
          <w:p w14:paraId="42EB9525" w14:textId="77777777" w:rsidR="00673397" w:rsidRPr="00F25CB0" w:rsidRDefault="00673397" w:rsidP="00673397">
            <w:pPr>
              <w:rPr>
                <w:rFonts w:ascii="Arial" w:hAnsi="Arial" w:cs="Arial"/>
                <w:sz w:val="20"/>
                <w:szCs w:val="20"/>
              </w:rPr>
            </w:pPr>
          </w:p>
        </w:tc>
        <w:tc>
          <w:tcPr>
            <w:tcW w:w="496" w:type="dxa"/>
            <w:tcBorders>
              <w:top w:val="nil"/>
              <w:left w:val="nil"/>
              <w:right w:val="nil"/>
            </w:tcBorders>
            <w:vAlign w:val="bottom"/>
            <w:hideMark/>
          </w:tcPr>
          <w:p w14:paraId="62C57BCA" w14:textId="77777777" w:rsidR="00673397" w:rsidRPr="00F25CB0" w:rsidRDefault="00673397" w:rsidP="00673397">
            <w:pPr>
              <w:rPr>
                <w:rFonts w:ascii="Arial" w:hAnsi="Arial" w:cs="Arial"/>
                <w:sz w:val="20"/>
                <w:szCs w:val="20"/>
              </w:rPr>
            </w:pPr>
          </w:p>
        </w:tc>
        <w:tc>
          <w:tcPr>
            <w:tcW w:w="586" w:type="dxa"/>
            <w:tcBorders>
              <w:top w:val="nil"/>
              <w:left w:val="nil"/>
              <w:right w:val="nil"/>
            </w:tcBorders>
            <w:vAlign w:val="bottom"/>
            <w:hideMark/>
          </w:tcPr>
          <w:p w14:paraId="4D2ADBEF" w14:textId="77777777" w:rsidR="00673397" w:rsidRPr="00F25CB0" w:rsidRDefault="00673397" w:rsidP="00673397">
            <w:pPr>
              <w:rPr>
                <w:rFonts w:ascii="Arial" w:hAnsi="Arial" w:cs="Arial"/>
                <w:sz w:val="20"/>
                <w:szCs w:val="20"/>
              </w:rPr>
            </w:pPr>
          </w:p>
        </w:tc>
        <w:tc>
          <w:tcPr>
            <w:tcW w:w="496" w:type="dxa"/>
            <w:tcBorders>
              <w:top w:val="nil"/>
              <w:left w:val="nil"/>
              <w:right w:val="nil"/>
            </w:tcBorders>
            <w:vAlign w:val="bottom"/>
            <w:hideMark/>
          </w:tcPr>
          <w:p w14:paraId="00443AB7" w14:textId="77777777" w:rsidR="00673397" w:rsidRPr="00F25CB0" w:rsidRDefault="00673397" w:rsidP="00673397">
            <w:pPr>
              <w:rPr>
                <w:rFonts w:ascii="Arial" w:hAnsi="Arial" w:cs="Arial"/>
                <w:sz w:val="20"/>
                <w:szCs w:val="20"/>
              </w:rPr>
            </w:pPr>
          </w:p>
        </w:tc>
        <w:tc>
          <w:tcPr>
            <w:tcW w:w="496" w:type="dxa"/>
            <w:tcBorders>
              <w:top w:val="nil"/>
              <w:left w:val="nil"/>
              <w:right w:val="nil"/>
            </w:tcBorders>
            <w:vAlign w:val="center"/>
            <w:hideMark/>
          </w:tcPr>
          <w:p w14:paraId="548D3E9E" w14:textId="77777777" w:rsidR="00673397" w:rsidRPr="00F25CB0" w:rsidRDefault="00673397" w:rsidP="00673397">
            <w:pPr>
              <w:rPr>
                <w:rFonts w:ascii="Arial" w:hAnsi="Arial" w:cs="Arial"/>
                <w:sz w:val="20"/>
                <w:szCs w:val="20"/>
              </w:rPr>
            </w:pPr>
          </w:p>
        </w:tc>
        <w:tc>
          <w:tcPr>
            <w:tcW w:w="496" w:type="dxa"/>
            <w:vMerge/>
            <w:tcBorders>
              <w:top w:val="nil"/>
              <w:left w:val="nil"/>
              <w:right w:val="nil"/>
            </w:tcBorders>
            <w:vAlign w:val="center"/>
            <w:hideMark/>
          </w:tcPr>
          <w:p w14:paraId="49A81FD2" w14:textId="77777777" w:rsidR="00673397" w:rsidRPr="00F25CB0" w:rsidRDefault="00673397" w:rsidP="00673397">
            <w:pPr>
              <w:rPr>
                <w:rFonts w:ascii="Arial" w:hAnsi="Arial" w:cs="Arial"/>
                <w:b/>
                <w:bCs/>
                <w:color w:val="000000"/>
                <w:sz w:val="18"/>
                <w:szCs w:val="18"/>
              </w:rPr>
            </w:pPr>
          </w:p>
        </w:tc>
      </w:tr>
      <w:tr w:rsidR="00673397" w:rsidRPr="00F25CB0" w14:paraId="64C754FF" w14:textId="77777777" w:rsidTr="00F91A40">
        <w:trPr>
          <w:trHeight w:val="272"/>
          <w:jc w:val="center"/>
        </w:trPr>
        <w:tc>
          <w:tcPr>
            <w:tcW w:w="1622" w:type="dxa"/>
            <w:tcBorders>
              <w:top w:val="nil"/>
              <w:left w:val="single" w:sz="8" w:space="0" w:color="000000"/>
              <w:bottom w:val="single" w:sz="8" w:space="0" w:color="000000"/>
              <w:right w:val="single" w:sz="8" w:space="0" w:color="000000"/>
            </w:tcBorders>
            <w:shd w:val="clear" w:color="000000" w:fill="FFFFFF"/>
            <w:vAlign w:val="center"/>
            <w:hideMark/>
          </w:tcPr>
          <w:p w14:paraId="246E76D3"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 xml:space="preserve">L42 </w:t>
            </w:r>
          </w:p>
        </w:tc>
        <w:tc>
          <w:tcPr>
            <w:tcW w:w="2404" w:type="dxa"/>
            <w:tcBorders>
              <w:top w:val="nil"/>
              <w:left w:val="single" w:sz="8" w:space="0" w:color="000000"/>
              <w:bottom w:val="single" w:sz="8" w:space="0" w:color="000000"/>
              <w:right w:val="single" w:sz="8" w:space="0" w:color="000000"/>
            </w:tcBorders>
            <w:shd w:val="clear" w:color="000000" w:fill="FFFFFF"/>
            <w:noWrap/>
            <w:vAlign w:val="bottom"/>
          </w:tcPr>
          <w:p w14:paraId="3CD14316" w14:textId="0E948694"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£151,483</w:t>
            </w:r>
          </w:p>
        </w:tc>
        <w:tc>
          <w:tcPr>
            <w:tcW w:w="496" w:type="dxa"/>
            <w:tcBorders>
              <w:top w:val="nil"/>
              <w:left w:val="nil"/>
              <w:bottom w:val="nil"/>
              <w:right w:val="nil"/>
            </w:tcBorders>
            <w:vAlign w:val="bottom"/>
            <w:hideMark/>
          </w:tcPr>
          <w:p w14:paraId="430772F1"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nil"/>
              <w:right w:val="nil"/>
            </w:tcBorders>
            <w:vAlign w:val="bottom"/>
            <w:hideMark/>
          </w:tcPr>
          <w:p w14:paraId="0FD15A20"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6D7B378B"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2B0EB8FF" w14:textId="77777777" w:rsidR="00673397" w:rsidRPr="00F25CB0" w:rsidRDefault="00673397" w:rsidP="00673397">
            <w:pPr>
              <w:rPr>
                <w:rFonts w:ascii="Arial" w:hAnsi="Arial" w:cs="Arial"/>
                <w:sz w:val="20"/>
                <w:szCs w:val="20"/>
              </w:rPr>
            </w:pPr>
          </w:p>
        </w:tc>
        <w:tc>
          <w:tcPr>
            <w:tcW w:w="586" w:type="dxa"/>
            <w:tcBorders>
              <w:top w:val="nil"/>
              <w:left w:val="nil"/>
              <w:bottom w:val="nil"/>
              <w:right w:val="nil"/>
            </w:tcBorders>
            <w:vAlign w:val="bottom"/>
            <w:hideMark/>
          </w:tcPr>
          <w:p w14:paraId="6EDBDEE2"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bottom"/>
            <w:hideMark/>
          </w:tcPr>
          <w:p w14:paraId="0402728D" w14:textId="77777777" w:rsidR="00673397" w:rsidRPr="00F25CB0" w:rsidRDefault="00673397" w:rsidP="00673397">
            <w:pPr>
              <w:rPr>
                <w:rFonts w:ascii="Arial" w:hAnsi="Arial" w:cs="Arial"/>
                <w:sz w:val="20"/>
                <w:szCs w:val="20"/>
              </w:rPr>
            </w:pPr>
          </w:p>
        </w:tc>
        <w:tc>
          <w:tcPr>
            <w:tcW w:w="496" w:type="dxa"/>
            <w:tcBorders>
              <w:top w:val="nil"/>
              <w:left w:val="nil"/>
              <w:bottom w:val="nil"/>
              <w:right w:val="nil"/>
            </w:tcBorders>
            <w:vAlign w:val="center"/>
            <w:hideMark/>
          </w:tcPr>
          <w:p w14:paraId="6CF134CE" w14:textId="77777777" w:rsidR="00673397" w:rsidRPr="00F25CB0" w:rsidRDefault="00673397" w:rsidP="00673397">
            <w:pPr>
              <w:rPr>
                <w:rFonts w:ascii="Arial" w:hAnsi="Arial" w:cs="Arial"/>
                <w:sz w:val="20"/>
                <w:szCs w:val="20"/>
              </w:rPr>
            </w:pPr>
          </w:p>
        </w:tc>
        <w:tc>
          <w:tcPr>
            <w:tcW w:w="496" w:type="dxa"/>
            <w:vMerge/>
            <w:tcBorders>
              <w:top w:val="nil"/>
              <w:left w:val="nil"/>
              <w:right w:val="nil"/>
            </w:tcBorders>
            <w:vAlign w:val="center"/>
            <w:hideMark/>
          </w:tcPr>
          <w:p w14:paraId="7C83BBC4" w14:textId="77777777" w:rsidR="00673397" w:rsidRPr="00F25CB0" w:rsidRDefault="00673397" w:rsidP="00673397">
            <w:pPr>
              <w:rPr>
                <w:rFonts w:ascii="Arial" w:hAnsi="Arial" w:cs="Arial"/>
                <w:b/>
                <w:bCs/>
                <w:color w:val="000000"/>
                <w:sz w:val="18"/>
                <w:szCs w:val="18"/>
              </w:rPr>
            </w:pPr>
          </w:p>
        </w:tc>
      </w:tr>
      <w:tr w:rsidR="00673397" w:rsidRPr="00F25CB0" w14:paraId="6DE48D40" w14:textId="77777777" w:rsidTr="00F91A40">
        <w:trPr>
          <w:trHeight w:val="215"/>
          <w:jc w:val="center"/>
        </w:trPr>
        <w:tc>
          <w:tcPr>
            <w:tcW w:w="1622" w:type="dxa"/>
            <w:tcBorders>
              <w:top w:val="nil"/>
              <w:left w:val="single" w:sz="8" w:space="0" w:color="000000"/>
              <w:bottom w:val="single" w:sz="18" w:space="0" w:color="auto"/>
              <w:right w:val="single" w:sz="8" w:space="0" w:color="000000"/>
            </w:tcBorders>
            <w:shd w:val="clear" w:color="000000" w:fill="FFFFFF"/>
            <w:vAlign w:val="center"/>
          </w:tcPr>
          <w:p w14:paraId="4E14B226" w14:textId="77777777" w:rsidR="00673397" w:rsidRPr="00F25CB0" w:rsidRDefault="00673397" w:rsidP="00673397">
            <w:pPr>
              <w:jc w:val="center"/>
              <w:rPr>
                <w:rFonts w:ascii="Arial" w:hAnsi="Arial" w:cs="Arial"/>
                <w:b/>
                <w:bCs/>
                <w:color w:val="000000"/>
                <w:sz w:val="18"/>
                <w:szCs w:val="18"/>
              </w:rPr>
            </w:pPr>
            <w:r w:rsidRPr="00F25CB0">
              <w:rPr>
                <w:rFonts w:ascii="Arial" w:hAnsi="Arial" w:cs="Arial"/>
                <w:b/>
                <w:bCs/>
                <w:color w:val="000000"/>
                <w:sz w:val="18"/>
                <w:szCs w:val="18"/>
              </w:rPr>
              <w:t>L43</w:t>
            </w:r>
          </w:p>
        </w:tc>
        <w:tc>
          <w:tcPr>
            <w:tcW w:w="2404" w:type="dxa"/>
            <w:tcBorders>
              <w:top w:val="nil"/>
              <w:left w:val="single" w:sz="8" w:space="0" w:color="000000"/>
              <w:bottom w:val="single" w:sz="18" w:space="0" w:color="auto"/>
              <w:right w:val="single" w:sz="8" w:space="0" w:color="000000"/>
            </w:tcBorders>
            <w:shd w:val="clear" w:color="000000" w:fill="FFFFFF"/>
            <w:noWrap/>
            <w:vAlign w:val="bottom"/>
          </w:tcPr>
          <w:p w14:paraId="0B032AC8" w14:textId="72FB85CC" w:rsidR="00673397" w:rsidRPr="00F91A40" w:rsidRDefault="00673397" w:rsidP="00673397">
            <w:pPr>
              <w:jc w:val="center"/>
              <w:rPr>
                <w:rFonts w:ascii="Arial" w:hAnsi="Arial" w:cs="Arial"/>
                <w:b/>
                <w:bCs/>
                <w:color w:val="000000"/>
                <w:sz w:val="18"/>
                <w:szCs w:val="18"/>
              </w:rPr>
            </w:pPr>
            <w:r w:rsidRPr="00F91A40">
              <w:rPr>
                <w:rFonts w:ascii="Arial" w:hAnsi="Arial" w:cs="Arial"/>
                <w:color w:val="000000"/>
                <w:sz w:val="18"/>
                <w:szCs w:val="18"/>
              </w:rPr>
              <w:t>£153,490</w:t>
            </w:r>
          </w:p>
        </w:tc>
        <w:tc>
          <w:tcPr>
            <w:tcW w:w="496" w:type="dxa"/>
            <w:tcBorders>
              <w:top w:val="nil"/>
              <w:left w:val="nil"/>
              <w:bottom w:val="single" w:sz="18" w:space="0" w:color="auto"/>
              <w:right w:val="nil"/>
            </w:tcBorders>
            <w:vAlign w:val="bottom"/>
          </w:tcPr>
          <w:p w14:paraId="138CFF5E" w14:textId="77777777" w:rsidR="00673397" w:rsidRPr="00F25CB0" w:rsidRDefault="00673397" w:rsidP="00673397">
            <w:pPr>
              <w:jc w:val="center"/>
              <w:rPr>
                <w:rFonts w:ascii="Arial" w:hAnsi="Arial" w:cs="Arial"/>
                <w:color w:val="000000"/>
                <w:sz w:val="18"/>
                <w:szCs w:val="18"/>
              </w:rPr>
            </w:pPr>
          </w:p>
        </w:tc>
        <w:tc>
          <w:tcPr>
            <w:tcW w:w="496" w:type="dxa"/>
            <w:tcBorders>
              <w:top w:val="nil"/>
              <w:left w:val="nil"/>
              <w:bottom w:val="single" w:sz="18" w:space="0" w:color="auto"/>
              <w:right w:val="nil"/>
            </w:tcBorders>
            <w:vAlign w:val="bottom"/>
          </w:tcPr>
          <w:p w14:paraId="232D8248" w14:textId="77777777" w:rsidR="00673397" w:rsidRPr="00F25CB0" w:rsidRDefault="00673397" w:rsidP="00673397">
            <w:pPr>
              <w:rPr>
                <w:rFonts w:ascii="Arial" w:hAnsi="Arial" w:cs="Arial"/>
                <w:sz w:val="20"/>
                <w:szCs w:val="20"/>
              </w:rPr>
            </w:pPr>
          </w:p>
        </w:tc>
        <w:tc>
          <w:tcPr>
            <w:tcW w:w="496" w:type="dxa"/>
            <w:tcBorders>
              <w:top w:val="nil"/>
              <w:left w:val="nil"/>
              <w:bottom w:val="single" w:sz="18" w:space="0" w:color="auto"/>
              <w:right w:val="nil"/>
            </w:tcBorders>
            <w:vAlign w:val="bottom"/>
          </w:tcPr>
          <w:p w14:paraId="23EBC26C" w14:textId="77777777" w:rsidR="00673397" w:rsidRPr="00F25CB0" w:rsidRDefault="00673397" w:rsidP="00673397">
            <w:pPr>
              <w:rPr>
                <w:rFonts w:ascii="Arial" w:hAnsi="Arial" w:cs="Arial"/>
                <w:sz w:val="20"/>
                <w:szCs w:val="20"/>
              </w:rPr>
            </w:pPr>
          </w:p>
        </w:tc>
        <w:tc>
          <w:tcPr>
            <w:tcW w:w="496" w:type="dxa"/>
            <w:tcBorders>
              <w:top w:val="nil"/>
              <w:left w:val="nil"/>
              <w:bottom w:val="single" w:sz="18" w:space="0" w:color="auto"/>
              <w:right w:val="nil"/>
            </w:tcBorders>
            <w:vAlign w:val="bottom"/>
          </w:tcPr>
          <w:p w14:paraId="268E80E7" w14:textId="77777777" w:rsidR="00673397" w:rsidRPr="00F25CB0" w:rsidRDefault="00673397" w:rsidP="00673397">
            <w:pPr>
              <w:rPr>
                <w:rFonts w:ascii="Arial" w:hAnsi="Arial" w:cs="Arial"/>
                <w:sz w:val="20"/>
                <w:szCs w:val="20"/>
              </w:rPr>
            </w:pPr>
          </w:p>
        </w:tc>
        <w:tc>
          <w:tcPr>
            <w:tcW w:w="586" w:type="dxa"/>
            <w:tcBorders>
              <w:top w:val="nil"/>
              <w:left w:val="nil"/>
              <w:bottom w:val="single" w:sz="18" w:space="0" w:color="auto"/>
              <w:right w:val="nil"/>
            </w:tcBorders>
            <w:vAlign w:val="bottom"/>
          </w:tcPr>
          <w:p w14:paraId="43F3E553" w14:textId="77777777" w:rsidR="00673397" w:rsidRPr="00F25CB0" w:rsidRDefault="00673397" w:rsidP="00673397">
            <w:pPr>
              <w:rPr>
                <w:rFonts w:ascii="Arial" w:hAnsi="Arial" w:cs="Arial"/>
                <w:sz w:val="20"/>
                <w:szCs w:val="20"/>
              </w:rPr>
            </w:pPr>
          </w:p>
        </w:tc>
        <w:tc>
          <w:tcPr>
            <w:tcW w:w="496" w:type="dxa"/>
            <w:tcBorders>
              <w:top w:val="nil"/>
              <w:left w:val="nil"/>
              <w:bottom w:val="single" w:sz="18" w:space="0" w:color="auto"/>
              <w:right w:val="nil"/>
            </w:tcBorders>
            <w:vAlign w:val="bottom"/>
          </w:tcPr>
          <w:p w14:paraId="7EB17EF6" w14:textId="77777777" w:rsidR="00673397" w:rsidRPr="00F25CB0" w:rsidRDefault="00673397" w:rsidP="00673397">
            <w:pPr>
              <w:rPr>
                <w:rFonts w:ascii="Arial" w:hAnsi="Arial" w:cs="Arial"/>
                <w:sz w:val="20"/>
                <w:szCs w:val="20"/>
              </w:rPr>
            </w:pPr>
          </w:p>
        </w:tc>
        <w:tc>
          <w:tcPr>
            <w:tcW w:w="496" w:type="dxa"/>
            <w:tcBorders>
              <w:top w:val="nil"/>
              <w:left w:val="nil"/>
              <w:bottom w:val="single" w:sz="18" w:space="0" w:color="auto"/>
              <w:right w:val="nil"/>
            </w:tcBorders>
            <w:vAlign w:val="center"/>
          </w:tcPr>
          <w:p w14:paraId="7A608D16" w14:textId="77777777" w:rsidR="00673397" w:rsidRPr="00F25CB0" w:rsidRDefault="00673397" w:rsidP="00673397">
            <w:pPr>
              <w:rPr>
                <w:rFonts w:ascii="Arial" w:hAnsi="Arial" w:cs="Arial"/>
                <w:sz w:val="20"/>
                <w:szCs w:val="20"/>
              </w:rPr>
            </w:pPr>
          </w:p>
        </w:tc>
        <w:tc>
          <w:tcPr>
            <w:tcW w:w="496" w:type="dxa"/>
            <w:vMerge/>
            <w:tcBorders>
              <w:top w:val="nil"/>
              <w:left w:val="nil"/>
              <w:bottom w:val="single" w:sz="18" w:space="0" w:color="auto"/>
              <w:right w:val="nil"/>
            </w:tcBorders>
            <w:vAlign w:val="center"/>
          </w:tcPr>
          <w:p w14:paraId="65119095" w14:textId="77777777" w:rsidR="00673397" w:rsidRPr="00F25CB0" w:rsidRDefault="00673397" w:rsidP="00673397">
            <w:pPr>
              <w:rPr>
                <w:rFonts w:ascii="Arial" w:hAnsi="Arial" w:cs="Arial"/>
                <w:b/>
                <w:bCs/>
                <w:color w:val="000000"/>
                <w:sz w:val="18"/>
                <w:szCs w:val="18"/>
              </w:rPr>
            </w:pPr>
          </w:p>
        </w:tc>
      </w:tr>
    </w:tbl>
    <w:p w14:paraId="4DFB3FBB" w14:textId="77777777" w:rsidR="002C1959" w:rsidRPr="00567F31" w:rsidRDefault="002C1959" w:rsidP="006F6E89">
      <w:pPr>
        <w:autoSpaceDE w:val="0"/>
        <w:autoSpaceDN w:val="0"/>
        <w:adjustRightInd w:val="0"/>
        <w:rPr>
          <w:rFonts w:ascii="Arial" w:hAnsi="Arial" w:cs="Arial"/>
          <w:color w:val="000000"/>
          <w:sz w:val="18"/>
          <w:szCs w:val="18"/>
        </w:rPr>
      </w:pPr>
    </w:p>
    <w:p w14:paraId="66494117" w14:textId="6B6F992C" w:rsidR="00567F31" w:rsidRDefault="006F6E89" w:rsidP="001E45FC">
      <w:pPr>
        <w:autoSpaceDE w:val="0"/>
        <w:autoSpaceDN w:val="0"/>
        <w:adjustRightInd w:val="0"/>
        <w:jc w:val="both"/>
        <w:rPr>
          <w:rFonts w:ascii="Arial" w:hAnsi="Arial" w:cs="Arial"/>
          <w:color w:val="000000"/>
          <w:sz w:val="18"/>
          <w:szCs w:val="18"/>
        </w:rPr>
      </w:pPr>
      <w:r w:rsidRPr="00567F31">
        <w:rPr>
          <w:rFonts w:ascii="Arial" w:hAnsi="Arial" w:cs="Arial"/>
          <w:color w:val="000000"/>
          <w:sz w:val="18"/>
          <w:szCs w:val="18"/>
        </w:rPr>
        <w:t xml:space="preserve">Notes: Scale point ‘a’ </w:t>
      </w:r>
      <w:r w:rsidR="00B17D1D" w:rsidRPr="00567F31">
        <w:rPr>
          <w:rFonts w:ascii="Arial" w:hAnsi="Arial" w:cs="Arial"/>
          <w:color w:val="000000"/>
          <w:sz w:val="18"/>
          <w:szCs w:val="18"/>
        </w:rPr>
        <w:t xml:space="preserve">should </w:t>
      </w:r>
      <w:r w:rsidR="005863CF" w:rsidRPr="00567F31">
        <w:rPr>
          <w:rFonts w:ascii="Arial" w:hAnsi="Arial" w:cs="Arial"/>
          <w:color w:val="000000"/>
          <w:sz w:val="18"/>
          <w:szCs w:val="18"/>
        </w:rPr>
        <w:t xml:space="preserve">only </w:t>
      </w:r>
      <w:r w:rsidRPr="00567F31">
        <w:rPr>
          <w:rFonts w:ascii="Arial" w:hAnsi="Arial" w:cs="Arial"/>
          <w:color w:val="000000"/>
          <w:sz w:val="18"/>
          <w:szCs w:val="18"/>
        </w:rPr>
        <w:t xml:space="preserve">be used </w:t>
      </w:r>
      <w:r w:rsidR="005863CF" w:rsidRPr="00567F31">
        <w:rPr>
          <w:rFonts w:ascii="Arial" w:hAnsi="Arial" w:cs="Arial"/>
          <w:color w:val="000000"/>
          <w:sz w:val="18"/>
          <w:szCs w:val="18"/>
        </w:rPr>
        <w:t xml:space="preserve">for Head Teachers or Heads of </w:t>
      </w:r>
      <w:r w:rsidR="00FE691D">
        <w:rPr>
          <w:rFonts w:ascii="Arial" w:hAnsi="Arial" w:cs="Arial"/>
          <w:color w:val="000000"/>
          <w:sz w:val="18"/>
          <w:szCs w:val="18"/>
        </w:rPr>
        <w:t>School</w:t>
      </w:r>
      <w:r w:rsidRPr="00567F31">
        <w:rPr>
          <w:rFonts w:ascii="Arial" w:hAnsi="Arial" w:cs="Arial"/>
          <w:color w:val="000000"/>
          <w:sz w:val="18"/>
          <w:szCs w:val="18"/>
        </w:rPr>
        <w:t xml:space="preserve"> where it is the maximum value of the </w:t>
      </w:r>
      <w:r w:rsidR="007A47FA" w:rsidRPr="00567F31">
        <w:rPr>
          <w:rFonts w:ascii="Arial" w:hAnsi="Arial" w:cs="Arial"/>
          <w:color w:val="000000"/>
          <w:sz w:val="18"/>
          <w:szCs w:val="18"/>
        </w:rPr>
        <w:t>Head</w:t>
      </w:r>
      <w:r w:rsidRPr="00567F31">
        <w:rPr>
          <w:rFonts w:ascii="Arial" w:hAnsi="Arial" w:cs="Arial"/>
          <w:color w:val="000000"/>
          <w:sz w:val="18"/>
          <w:szCs w:val="18"/>
        </w:rPr>
        <w:t xml:space="preserve"> </w:t>
      </w:r>
      <w:r w:rsidR="001F45E6" w:rsidRPr="00567F31">
        <w:rPr>
          <w:rFonts w:ascii="Arial" w:hAnsi="Arial" w:cs="Arial"/>
          <w:color w:val="000000"/>
          <w:sz w:val="18"/>
          <w:szCs w:val="18"/>
        </w:rPr>
        <w:t>Teacher</w:t>
      </w:r>
      <w:r w:rsidRPr="00567F31">
        <w:rPr>
          <w:rFonts w:ascii="Arial" w:hAnsi="Arial" w:cs="Arial"/>
          <w:color w:val="000000"/>
          <w:sz w:val="18"/>
          <w:szCs w:val="18"/>
        </w:rPr>
        <w:t xml:space="preserve"> </w:t>
      </w:r>
      <w:r w:rsidR="005863CF" w:rsidRPr="00567F31">
        <w:rPr>
          <w:rFonts w:ascii="Arial" w:hAnsi="Arial" w:cs="Arial"/>
          <w:color w:val="000000"/>
          <w:sz w:val="18"/>
          <w:szCs w:val="18"/>
        </w:rPr>
        <w:t>G</w:t>
      </w:r>
      <w:r w:rsidRPr="00567F31">
        <w:rPr>
          <w:rFonts w:ascii="Arial" w:hAnsi="Arial" w:cs="Arial"/>
          <w:color w:val="000000"/>
          <w:sz w:val="18"/>
          <w:szCs w:val="18"/>
        </w:rPr>
        <w:t xml:space="preserve">roup </w:t>
      </w:r>
      <w:r w:rsidR="005863CF" w:rsidRPr="00567F31">
        <w:rPr>
          <w:rFonts w:ascii="Arial" w:hAnsi="Arial" w:cs="Arial"/>
          <w:color w:val="000000"/>
          <w:sz w:val="18"/>
          <w:szCs w:val="18"/>
        </w:rPr>
        <w:t>R</w:t>
      </w:r>
      <w:r w:rsidRPr="00567F31">
        <w:rPr>
          <w:rFonts w:ascii="Arial" w:hAnsi="Arial" w:cs="Arial"/>
          <w:color w:val="000000"/>
          <w:sz w:val="18"/>
          <w:szCs w:val="18"/>
        </w:rPr>
        <w:t xml:space="preserve">ange for the </w:t>
      </w:r>
      <w:r w:rsidR="00FE691D">
        <w:rPr>
          <w:rFonts w:ascii="Arial" w:hAnsi="Arial" w:cs="Arial"/>
          <w:color w:val="000000"/>
          <w:sz w:val="18"/>
          <w:szCs w:val="18"/>
        </w:rPr>
        <w:t>School</w:t>
      </w:r>
      <w:r w:rsidR="005863CF" w:rsidRPr="00567F31">
        <w:rPr>
          <w:rFonts w:ascii="Arial" w:hAnsi="Arial" w:cs="Arial"/>
          <w:color w:val="000000"/>
          <w:sz w:val="18"/>
          <w:szCs w:val="18"/>
        </w:rPr>
        <w:t>.</w:t>
      </w:r>
      <w:r w:rsidRPr="00567F31">
        <w:rPr>
          <w:rFonts w:ascii="Arial" w:hAnsi="Arial" w:cs="Arial"/>
          <w:color w:val="000000"/>
          <w:sz w:val="18"/>
          <w:szCs w:val="18"/>
        </w:rPr>
        <w:t xml:space="preserve"> </w:t>
      </w:r>
    </w:p>
    <w:p w14:paraId="6581771C" w14:textId="48797242" w:rsidR="00990679" w:rsidRPr="00567F31" w:rsidRDefault="00990679" w:rsidP="00D957AE">
      <w:pPr>
        <w:rPr>
          <w:rFonts w:ascii="Arial" w:hAnsi="Arial" w:cs="Arial"/>
        </w:rPr>
      </w:pPr>
    </w:p>
    <w:sectPr w:rsidR="00990679" w:rsidRPr="00567F31" w:rsidSect="00DC110B">
      <w:headerReference w:type="even" r:id="rId26"/>
      <w:headerReference w:type="default" r:id="rId27"/>
      <w:footerReference w:type="default" r:id="rId28"/>
      <w:headerReference w:type="first" r:id="rId29"/>
      <w:pgSz w:w="11906" w:h="16838"/>
      <w:pgMar w:top="1418"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6A76" w14:textId="77777777" w:rsidR="00934E9D" w:rsidRDefault="00934E9D" w:rsidP="00BC4595">
      <w:r>
        <w:separator/>
      </w:r>
    </w:p>
  </w:endnote>
  <w:endnote w:type="continuationSeparator" w:id="0">
    <w:p w14:paraId="266C2DEC" w14:textId="77777777" w:rsidR="00934E9D" w:rsidRDefault="00934E9D" w:rsidP="00BC4595">
      <w:r>
        <w:continuationSeparator/>
      </w:r>
    </w:p>
  </w:endnote>
  <w:endnote w:type="continuationNotice" w:id="1">
    <w:p w14:paraId="3E07B3F0" w14:textId="77777777" w:rsidR="00934E9D" w:rsidRDefault="00934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tone 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AB90" w14:textId="24B2AC55" w:rsidR="00612664" w:rsidRPr="00DC110B" w:rsidRDefault="00612664" w:rsidP="00DC110B">
    <w:pPr>
      <w:pStyle w:val="Footer"/>
      <w:rPr>
        <w:rFonts w:ascii="Arial" w:hAnsi="Arial" w:cs="Arial"/>
        <w:sz w:val="20"/>
        <w:szCs w:val="20"/>
      </w:rPr>
    </w:pPr>
    <w:r w:rsidRPr="00DC110B">
      <w:rPr>
        <w:rFonts w:ascii="Arial" w:hAnsi="Arial" w:cs="Arial"/>
        <w:bCs/>
        <w:sz w:val="20"/>
        <w:szCs w:val="20"/>
      </w:rPr>
      <w:t>Model Policy for Determining Teachers’ Pay</w:t>
    </w:r>
    <w:r>
      <w:rPr>
        <w:rFonts w:ascii="Arial" w:hAnsi="Arial" w:cs="Arial"/>
        <w:bCs/>
        <w:sz w:val="20"/>
        <w:szCs w:val="20"/>
      </w:rPr>
      <w:t xml:space="preserve"> 202</w:t>
    </w:r>
    <w:r w:rsidR="00722654">
      <w:rPr>
        <w:rFonts w:ascii="Arial" w:hAnsi="Arial" w:cs="Arial"/>
        <w:bCs/>
        <w:sz w:val="20"/>
        <w:szCs w:val="20"/>
      </w:rPr>
      <w:t>5</w:t>
    </w:r>
    <w:r>
      <w:rPr>
        <w:rFonts w:ascii="Arial" w:hAnsi="Arial" w:cs="Arial"/>
        <w:bCs/>
        <w:sz w:val="20"/>
        <w:szCs w:val="20"/>
      </w:rPr>
      <w:t>/2</w:t>
    </w:r>
    <w:r w:rsidR="00722654">
      <w:rPr>
        <w:rFonts w:ascii="Arial" w:hAnsi="Arial" w:cs="Arial"/>
        <w:bCs/>
        <w:sz w:val="20"/>
        <w:szCs w:val="20"/>
      </w:rPr>
      <w:t>6</w:t>
    </w:r>
    <w:r w:rsidRPr="00CB5864">
      <w:rPr>
        <w:rFonts w:ascii="Arial" w:hAnsi="Arial" w:cs="Arial"/>
        <w:sz w:val="20"/>
        <w:szCs w:val="20"/>
      </w:rPr>
      <w:t xml:space="preserve"> </w:t>
    </w:r>
    <w:r w:rsidRPr="00CB5864">
      <w:rPr>
        <w:rFonts w:ascii="Arial" w:hAnsi="Arial" w:cs="Arial"/>
        <w:sz w:val="20"/>
        <w:szCs w:val="20"/>
      </w:rPr>
      <w:ptab w:relativeTo="margin" w:alignment="center" w:leader="none"/>
    </w:r>
    <w:r>
      <w:rPr>
        <w:rFonts w:ascii="Arial" w:hAnsi="Arial" w:cs="Arial"/>
        <w:sz w:val="20"/>
        <w:szCs w:val="20"/>
      </w:rPr>
      <w:t xml:space="preserve">               Schools HR Advisory Service</w:t>
    </w:r>
    <w:r w:rsidRPr="00CB5864">
      <w:rPr>
        <w:rFonts w:ascii="Arial" w:hAnsi="Arial" w:cs="Arial"/>
        <w:sz w:val="20"/>
        <w:szCs w:val="20"/>
      </w:rPr>
      <w:ptab w:relativeTo="margin" w:alignment="right" w:leader="none"/>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A62C" w14:textId="77777777" w:rsidR="00934E9D" w:rsidRDefault="00934E9D" w:rsidP="00BC4595">
      <w:r>
        <w:separator/>
      </w:r>
    </w:p>
  </w:footnote>
  <w:footnote w:type="continuationSeparator" w:id="0">
    <w:p w14:paraId="64899725" w14:textId="77777777" w:rsidR="00934E9D" w:rsidRDefault="00934E9D" w:rsidP="00BC4595">
      <w:r>
        <w:continuationSeparator/>
      </w:r>
    </w:p>
  </w:footnote>
  <w:footnote w:type="continuationNotice" w:id="1">
    <w:p w14:paraId="5D90EA6D" w14:textId="77777777" w:rsidR="00934E9D" w:rsidRDefault="00934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BCA7" w14:textId="0AE3B0D7" w:rsidR="00612664" w:rsidRDefault="00612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7EDE" w14:textId="5C03DC7B" w:rsidR="00612664" w:rsidRDefault="00612664">
    <w:pPr>
      <w:pStyle w:val="Header"/>
    </w:pPr>
    <w:r>
      <w:rPr>
        <w:noProof/>
      </w:rPr>
      <w:drawing>
        <wp:anchor distT="0" distB="0" distL="114300" distR="114300" simplePos="0" relativeHeight="251658243" behindDoc="1" locked="0" layoutInCell="1" allowOverlap="1" wp14:anchorId="00CB90A4" wp14:editId="2A92F29B">
          <wp:simplePos x="0" y="0"/>
          <wp:positionH relativeFrom="margin">
            <wp:posOffset>2247901</wp:posOffset>
          </wp:positionH>
          <wp:positionV relativeFrom="paragraph">
            <wp:posOffset>-274954</wp:posOffset>
          </wp:positionV>
          <wp:extent cx="1760220" cy="891640"/>
          <wp:effectExtent l="0" t="0" r="0" b="381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5484" cy="89937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8899" w14:textId="4227C5FF" w:rsidR="00612664" w:rsidRDefault="00612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8D6"/>
    <w:multiLevelType w:val="hybridMultilevel"/>
    <w:tmpl w:val="BFE2E1A4"/>
    <w:lvl w:ilvl="0" w:tplc="0FFA2D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40A2D"/>
    <w:multiLevelType w:val="hybridMultilevel"/>
    <w:tmpl w:val="07F0E6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8F28A8"/>
    <w:multiLevelType w:val="hybridMultilevel"/>
    <w:tmpl w:val="C4A0C288"/>
    <w:lvl w:ilvl="0" w:tplc="28BABDE6">
      <w:start w:val="1"/>
      <w:numFmt w:val="lowerLetter"/>
      <w:lvlText w:val="%1)"/>
      <w:lvlJc w:val="left"/>
      <w:pPr>
        <w:ind w:left="1440" w:hanging="360"/>
      </w:pPr>
      <w:rPr>
        <w:rFonts w:hint="default"/>
      </w:rPr>
    </w:lvl>
    <w:lvl w:ilvl="1" w:tplc="08090019">
      <w:start w:val="1"/>
      <w:numFmt w:val="lowerLetter"/>
      <w:lvlText w:val="%2."/>
      <w:lvlJc w:val="left"/>
      <w:pPr>
        <w:ind w:left="1211"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526D3C"/>
    <w:multiLevelType w:val="multilevel"/>
    <w:tmpl w:val="76C038B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0CCD405D"/>
    <w:multiLevelType w:val="multilevel"/>
    <w:tmpl w:val="C55A9B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D496710"/>
    <w:multiLevelType w:val="hybridMultilevel"/>
    <w:tmpl w:val="225C8B06"/>
    <w:lvl w:ilvl="0" w:tplc="0AD4EA9C">
      <w:numFmt w:val="bullet"/>
      <w:lvlText w:val="•"/>
      <w:lvlJc w:val="left"/>
      <w:pPr>
        <w:ind w:left="1428" w:hanging="708"/>
      </w:pPr>
      <w:rPr>
        <w:rFonts w:ascii="Arial" w:eastAsia="Times New Roman" w:hAnsi="Arial" w:cs="Aria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0E201D08"/>
    <w:multiLevelType w:val="hybridMultilevel"/>
    <w:tmpl w:val="7F1A7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725BA"/>
    <w:multiLevelType w:val="hybridMultilevel"/>
    <w:tmpl w:val="372C1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F0919"/>
    <w:multiLevelType w:val="multilevel"/>
    <w:tmpl w:val="945285F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334FD4"/>
    <w:multiLevelType w:val="hybridMultilevel"/>
    <w:tmpl w:val="88E416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A27513"/>
    <w:multiLevelType w:val="multilevel"/>
    <w:tmpl w:val="619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C1FD4"/>
    <w:multiLevelType w:val="hybridMultilevel"/>
    <w:tmpl w:val="92E869B8"/>
    <w:lvl w:ilvl="0" w:tplc="08090001">
      <w:start w:val="1"/>
      <w:numFmt w:val="bullet"/>
      <w:pStyle w:val="ListBullet"/>
      <w:lvlText w:val=""/>
      <w:lvlJc w:val="left"/>
      <w:pPr>
        <w:tabs>
          <w:tab w:val="num" w:pos="846"/>
        </w:tabs>
        <w:ind w:left="846" w:hanging="360"/>
      </w:pPr>
      <w:rPr>
        <w:rFonts w:ascii="Symbol" w:hAnsi="Symbol" w:hint="default"/>
      </w:rPr>
    </w:lvl>
    <w:lvl w:ilvl="1" w:tplc="08090003" w:tentative="1">
      <w:start w:val="1"/>
      <w:numFmt w:val="bullet"/>
      <w:lvlText w:val="o"/>
      <w:lvlJc w:val="left"/>
      <w:pPr>
        <w:tabs>
          <w:tab w:val="num" w:pos="1566"/>
        </w:tabs>
        <w:ind w:left="1566" w:hanging="360"/>
      </w:pPr>
      <w:rPr>
        <w:rFonts w:ascii="Courier New" w:hAnsi="Courier New" w:cs="Courier New" w:hint="default"/>
      </w:rPr>
    </w:lvl>
    <w:lvl w:ilvl="2" w:tplc="08090005" w:tentative="1">
      <w:start w:val="1"/>
      <w:numFmt w:val="bullet"/>
      <w:lvlText w:val=""/>
      <w:lvlJc w:val="left"/>
      <w:pPr>
        <w:tabs>
          <w:tab w:val="num" w:pos="2286"/>
        </w:tabs>
        <w:ind w:left="2286" w:hanging="360"/>
      </w:pPr>
      <w:rPr>
        <w:rFonts w:ascii="Wingdings" w:hAnsi="Wingdings" w:hint="default"/>
      </w:rPr>
    </w:lvl>
    <w:lvl w:ilvl="3" w:tplc="08090001" w:tentative="1">
      <w:start w:val="1"/>
      <w:numFmt w:val="bullet"/>
      <w:lvlText w:val=""/>
      <w:lvlJc w:val="left"/>
      <w:pPr>
        <w:tabs>
          <w:tab w:val="num" w:pos="3006"/>
        </w:tabs>
        <w:ind w:left="3006" w:hanging="360"/>
      </w:pPr>
      <w:rPr>
        <w:rFonts w:ascii="Symbol" w:hAnsi="Symbol" w:hint="default"/>
      </w:rPr>
    </w:lvl>
    <w:lvl w:ilvl="4" w:tplc="08090003" w:tentative="1">
      <w:start w:val="1"/>
      <w:numFmt w:val="bullet"/>
      <w:lvlText w:val="o"/>
      <w:lvlJc w:val="left"/>
      <w:pPr>
        <w:tabs>
          <w:tab w:val="num" w:pos="3726"/>
        </w:tabs>
        <w:ind w:left="3726" w:hanging="360"/>
      </w:pPr>
      <w:rPr>
        <w:rFonts w:ascii="Courier New" w:hAnsi="Courier New" w:cs="Courier New" w:hint="default"/>
      </w:rPr>
    </w:lvl>
    <w:lvl w:ilvl="5" w:tplc="08090005" w:tentative="1">
      <w:start w:val="1"/>
      <w:numFmt w:val="bullet"/>
      <w:lvlText w:val=""/>
      <w:lvlJc w:val="left"/>
      <w:pPr>
        <w:tabs>
          <w:tab w:val="num" w:pos="4446"/>
        </w:tabs>
        <w:ind w:left="4446" w:hanging="360"/>
      </w:pPr>
      <w:rPr>
        <w:rFonts w:ascii="Wingdings" w:hAnsi="Wingdings" w:hint="default"/>
      </w:rPr>
    </w:lvl>
    <w:lvl w:ilvl="6" w:tplc="08090001" w:tentative="1">
      <w:start w:val="1"/>
      <w:numFmt w:val="bullet"/>
      <w:lvlText w:val=""/>
      <w:lvlJc w:val="left"/>
      <w:pPr>
        <w:tabs>
          <w:tab w:val="num" w:pos="5166"/>
        </w:tabs>
        <w:ind w:left="5166" w:hanging="360"/>
      </w:pPr>
      <w:rPr>
        <w:rFonts w:ascii="Symbol" w:hAnsi="Symbol" w:hint="default"/>
      </w:rPr>
    </w:lvl>
    <w:lvl w:ilvl="7" w:tplc="08090003" w:tentative="1">
      <w:start w:val="1"/>
      <w:numFmt w:val="bullet"/>
      <w:lvlText w:val="o"/>
      <w:lvlJc w:val="left"/>
      <w:pPr>
        <w:tabs>
          <w:tab w:val="num" w:pos="5886"/>
        </w:tabs>
        <w:ind w:left="5886" w:hanging="360"/>
      </w:pPr>
      <w:rPr>
        <w:rFonts w:ascii="Courier New" w:hAnsi="Courier New" w:cs="Courier New" w:hint="default"/>
      </w:rPr>
    </w:lvl>
    <w:lvl w:ilvl="8" w:tplc="08090005" w:tentative="1">
      <w:start w:val="1"/>
      <w:numFmt w:val="bullet"/>
      <w:lvlText w:val=""/>
      <w:lvlJc w:val="left"/>
      <w:pPr>
        <w:tabs>
          <w:tab w:val="num" w:pos="6606"/>
        </w:tabs>
        <w:ind w:left="6606" w:hanging="360"/>
      </w:pPr>
      <w:rPr>
        <w:rFonts w:ascii="Wingdings" w:hAnsi="Wingdings" w:hint="default"/>
      </w:rPr>
    </w:lvl>
  </w:abstractNum>
  <w:abstractNum w:abstractNumId="12" w15:restartNumberingAfterBreak="0">
    <w:nsid w:val="1BD9184C"/>
    <w:multiLevelType w:val="hybridMultilevel"/>
    <w:tmpl w:val="AD32F0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07DF8DA"/>
    <w:multiLevelType w:val="multilevel"/>
    <w:tmpl w:val="B1ACB9C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265731"/>
    <w:multiLevelType w:val="hybridMultilevel"/>
    <w:tmpl w:val="6554B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7702CD4"/>
    <w:multiLevelType w:val="hybridMultilevel"/>
    <w:tmpl w:val="565C63F6"/>
    <w:lvl w:ilvl="0" w:tplc="B808BB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9420900"/>
    <w:multiLevelType w:val="multilevel"/>
    <w:tmpl w:val="CBD2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04C27"/>
    <w:multiLevelType w:val="hybridMultilevel"/>
    <w:tmpl w:val="6B40F6AC"/>
    <w:lvl w:ilvl="0" w:tplc="28BABDE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FB7FCF"/>
    <w:multiLevelType w:val="hybridMultilevel"/>
    <w:tmpl w:val="FA96E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24691"/>
    <w:multiLevelType w:val="hybridMultilevel"/>
    <w:tmpl w:val="60E83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06B2A07"/>
    <w:multiLevelType w:val="multilevel"/>
    <w:tmpl w:val="00D2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2753E7"/>
    <w:multiLevelType w:val="multilevel"/>
    <w:tmpl w:val="76C038B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2" w15:restartNumberingAfterBreak="0">
    <w:nsid w:val="3617481F"/>
    <w:multiLevelType w:val="hybridMultilevel"/>
    <w:tmpl w:val="370E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142DAF"/>
    <w:multiLevelType w:val="hybridMultilevel"/>
    <w:tmpl w:val="39722166"/>
    <w:lvl w:ilvl="0" w:tplc="1382DE92">
      <w:start w:val="52"/>
      <w:numFmt w:val="decimal"/>
      <w:lvlText w:val="%1."/>
      <w:lvlJc w:val="left"/>
      <w:pPr>
        <w:ind w:left="2061" w:hanging="360"/>
      </w:pPr>
      <w:rPr>
        <w:rFonts w:hint="default"/>
      </w:rPr>
    </w:lvl>
    <w:lvl w:ilvl="1" w:tplc="95461E10">
      <w:start w:val="1"/>
      <w:numFmt w:val="lowerLetter"/>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38BA01F4"/>
    <w:multiLevelType w:val="hybridMultilevel"/>
    <w:tmpl w:val="30BCF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E848F9"/>
    <w:multiLevelType w:val="multilevel"/>
    <w:tmpl w:val="7DB4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2A050D"/>
    <w:multiLevelType w:val="multilevel"/>
    <w:tmpl w:val="C0D8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CB75A2"/>
    <w:multiLevelType w:val="hybridMultilevel"/>
    <w:tmpl w:val="1E7A9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3136EB"/>
    <w:multiLevelType w:val="hybridMultilevel"/>
    <w:tmpl w:val="43A0E07E"/>
    <w:lvl w:ilvl="0" w:tplc="1382DE92">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810E12"/>
    <w:multiLevelType w:val="hybridMultilevel"/>
    <w:tmpl w:val="DD50E7C0"/>
    <w:lvl w:ilvl="0" w:tplc="97808BCC">
      <w:start w:val="67"/>
      <w:numFmt w:val="bullet"/>
      <w:lvlText w:val="•"/>
      <w:lvlJc w:val="left"/>
      <w:pPr>
        <w:tabs>
          <w:tab w:val="num" w:pos="1440"/>
        </w:tabs>
        <w:ind w:left="1440" w:hanging="360"/>
      </w:pPr>
      <w:rPr>
        <w:rFonts w:ascii="Arial" w:eastAsia="Times New Roman" w:hAnsi="Arial" w:cs="Aria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1627CC1"/>
    <w:multiLevelType w:val="hybridMultilevel"/>
    <w:tmpl w:val="AB0EB52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42515A3B"/>
    <w:multiLevelType w:val="hybridMultilevel"/>
    <w:tmpl w:val="81C83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8F1789"/>
    <w:multiLevelType w:val="hybridMultilevel"/>
    <w:tmpl w:val="9CE6A830"/>
    <w:lvl w:ilvl="0" w:tplc="B8CE47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4040707"/>
    <w:multiLevelType w:val="hybridMultilevel"/>
    <w:tmpl w:val="DA127BF4"/>
    <w:lvl w:ilvl="0" w:tplc="277AE5F0">
      <w:numFmt w:val="bullet"/>
      <w:lvlText w:val="•"/>
      <w:lvlJc w:val="left"/>
      <w:pPr>
        <w:ind w:left="1440" w:hanging="360"/>
      </w:pPr>
      <w:rPr>
        <w:rFonts w:ascii="Arial" w:eastAsia="Times New Roman" w:hAnsi="Aria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450646A"/>
    <w:multiLevelType w:val="hybridMultilevel"/>
    <w:tmpl w:val="F09AF31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4CA352E"/>
    <w:multiLevelType w:val="hybridMultilevel"/>
    <w:tmpl w:val="C7C2F48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46445C97"/>
    <w:multiLevelType w:val="hybridMultilevel"/>
    <w:tmpl w:val="364A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B50C31"/>
    <w:multiLevelType w:val="hybridMultilevel"/>
    <w:tmpl w:val="BE4846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034851"/>
    <w:multiLevelType w:val="multilevel"/>
    <w:tmpl w:val="3156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381FAE"/>
    <w:multiLevelType w:val="hybridMultilevel"/>
    <w:tmpl w:val="DCECEDA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4A7E0AAC"/>
    <w:multiLevelType w:val="multilevel"/>
    <w:tmpl w:val="446A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060961"/>
    <w:multiLevelType w:val="hybridMultilevel"/>
    <w:tmpl w:val="FA54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B17581"/>
    <w:multiLevelType w:val="hybridMultilevel"/>
    <w:tmpl w:val="54DCE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FF94BB6"/>
    <w:multiLevelType w:val="hybridMultilevel"/>
    <w:tmpl w:val="AFD6320C"/>
    <w:lvl w:ilvl="0" w:tplc="28BABDE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0E060C9"/>
    <w:multiLevelType w:val="hybridMultilevel"/>
    <w:tmpl w:val="7F7E72C0"/>
    <w:lvl w:ilvl="0" w:tplc="84C4CBB2">
      <w:start w:val="1"/>
      <w:numFmt w:val="lowerLetter"/>
      <w:lvlText w:val="%1."/>
      <w:lvlJc w:val="right"/>
      <w:pPr>
        <w:tabs>
          <w:tab w:val="num" w:pos="720"/>
        </w:tabs>
        <w:ind w:left="720" w:hanging="180"/>
      </w:pPr>
      <w:rPr>
        <w:rFonts w:cs="Times New Roman" w:hint="default"/>
      </w:rPr>
    </w:lvl>
    <w:lvl w:ilvl="1" w:tplc="08090019" w:tentative="1">
      <w:start w:val="1"/>
      <w:numFmt w:val="lowerLetter"/>
      <w:lvlText w:val="%2."/>
      <w:lvlJc w:val="left"/>
      <w:pPr>
        <w:tabs>
          <w:tab w:val="num" w:pos="1620"/>
        </w:tabs>
        <w:ind w:left="1620" w:hanging="360"/>
      </w:pPr>
      <w:rPr>
        <w:rFonts w:cs="Times New Roman"/>
      </w:rPr>
    </w:lvl>
    <w:lvl w:ilvl="2" w:tplc="0809001B" w:tentative="1">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45" w15:restartNumberingAfterBreak="0">
    <w:nsid w:val="51087705"/>
    <w:multiLevelType w:val="hybridMultilevel"/>
    <w:tmpl w:val="A69AD5F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55A328D5"/>
    <w:multiLevelType w:val="multilevel"/>
    <w:tmpl w:val="37341A8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7" w15:restartNumberingAfterBreak="0">
    <w:nsid w:val="589104DA"/>
    <w:multiLevelType w:val="multilevel"/>
    <w:tmpl w:val="8AEE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0E2030"/>
    <w:multiLevelType w:val="hybridMultilevel"/>
    <w:tmpl w:val="B900D816"/>
    <w:lvl w:ilvl="0" w:tplc="97808BCC">
      <w:start w:val="67"/>
      <w:numFmt w:val="bullet"/>
      <w:lvlText w:val="•"/>
      <w:lvlJc w:val="left"/>
      <w:pPr>
        <w:ind w:left="2080" w:hanging="360"/>
      </w:pPr>
      <w:rPr>
        <w:rFonts w:ascii="Arial" w:eastAsia="Times New Roman" w:hAnsi="Arial" w:cs="Arial" w:hint="default"/>
      </w:rPr>
    </w:lvl>
    <w:lvl w:ilvl="1" w:tplc="08090003">
      <w:start w:val="1"/>
      <w:numFmt w:val="bullet"/>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abstractNum w:abstractNumId="49" w15:restartNumberingAfterBreak="0">
    <w:nsid w:val="5DC22A11"/>
    <w:multiLevelType w:val="hybridMultilevel"/>
    <w:tmpl w:val="093C9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DC648A7"/>
    <w:multiLevelType w:val="hybridMultilevel"/>
    <w:tmpl w:val="1B04C5E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F66194A"/>
    <w:multiLevelType w:val="multilevel"/>
    <w:tmpl w:val="AC888B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6044515E"/>
    <w:multiLevelType w:val="hybridMultilevel"/>
    <w:tmpl w:val="0100C7E4"/>
    <w:lvl w:ilvl="0" w:tplc="28BABDE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3" w15:restartNumberingAfterBreak="0">
    <w:nsid w:val="61986177"/>
    <w:multiLevelType w:val="multilevel"/>
    <w:tmpl w:val="D950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982254"/>
    <w:multiLevelType w:val="hybridMultilevel"/>
    <w:tmpl w:val="2F229C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5105436"/>
    <w:multiLevelType w:val="hybridMultilevel"/>
    <w:tmpl w:val="DBB2EAD8"/>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6" w15:restartNumberingAfterBreak="0">
    <w:nsid w:val="66510F47"/>
    <w:multiLevelType w:val="multilevel"/>
    <w:tmpl w:val="9DAA1D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68C05828"/>
    <w:multiLevelType w:val="multilevel"/>
    <w:tmpl w:val="7222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036A73"/>
    <w:multiLevelType w:val="hybridMultilevel"/>
    <w:tmpl w:val="08529B54"/>
    <w:lvl w:ilvl="0" w:tplc="28BABDE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9B80AF8"/>
    <w:multiLevelType w:val="multilevel"/>
    <w:tmpl w:val="1E4A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025951"/>
    <w:multiLevelType w:val="hybridMultilevel"/>
    <w:tmpl w:val="8F94AE80"/>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1" w15:restartNumberingAfterBreak="0">
    <w:nsid w:val="70B17A9B"/>
    <w:multiLevelType w:val="multilevel"/>
    <w:tmpl w:val="A7EA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CD44E8"/>
    <w:multiLevelType w:val="hybridMultilevel"/>
    <w:tmpl w:val="921CC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4CB56A9"/>
    <w:multiLevelType w:val="hybridMultilevel"/>
    <w:tmpl w:val="C88C279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4" w15:restartNumberingAfterBreak="0">
    <w:nsid w:val="7620685D"/>
    <w:multiLevelType w:val="hybridMultilevel"/>
    <w:tmpl w:val="2CB808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7A527D32"/>
    <w:multiLevelType w:val="hybridMultilevel"/>
    <w:tmpl w:val="BB0E8346"/>
    <w:lvl w:ilvl="0" w:tplc="FF46E00C">
      <w:start w:val="1"/>
      <w:numFmt w:val="decimal"/>
      <w:lvlText w:val="%1"/>
      <w:lvlJc w:val="left"/>
      <w:pPr>
        <w:ind w:left="5760" w:hanging="720"/>
      </w:pPr>
      <w:rPr>
        <w:rFonts w:cs="Times New Roman" w:hint="default"/>
        <w:color w:val="auto"/>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66" w15:restartNumberingAfterBreak="0">
    <w:nsid w:val="7A793B5E"/>
    <w:multiLevelType w:val="hybridMultilevel"/>
    <w:tmpl w:val="748A4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BFB2C86"/>
    <w:multiLevelType w:val="hybridMultilevel"/>
    <w:tmpl w:val="17DA4E10"/>
    <w:lvl w:ilvl="0" w:tplc="0AD4EA9C">
      <w:numFmt w:val="bullet"/>
      <w:lvlText w:val="•"/>
      <w:lvlJc w:val="left"/>
      <w:pPr>
        <w:ind w:left="1445" w:hanging="708"/>
      </w:pPr>
      <w:rPr>
        <w:rFonts w:ascii="Arial" w:eastAsia="Times New Roman" w:hAnsi="Arial" w:cs="Aria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8" w15:restartNumberingAfterBreak="0">
    <w:nsid w:val="7E445767"/>
    <w:multiLevelType w:val="hybridMultilevel"/>
    <w:tmpl w:val="F70E8792"/>
    <w:lvl w:ilvl="0" w:tplc="A18C0DAA">
      <w:start w:val="1"/>
      <w:numFmt w:val="lowerLetter"/>
      <w:lvlText w:val="(%1)"/>
      <w:lvlJc w:val="left"/>
      <w:pPr>
        <w:ind w:left="1080" w:hanging="360"/>
      </w:pPr>
      <w:rPr>
        <w:rFonts w:hint="default"/>
      </w:rPr>
    </w:lvl>
    <w:lvl w:ilvl="1" w:tplc="5FC0B6B8">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7F17627A"/>
    <w:multiLevelType w:val="hybridMultilevel"/>
    <w:tmpl w:val="E2100B20"/>
    <w:lvl w:ilvl="0" w:tplc="62DE44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3953022">
    <w:abstractNumId w:val="8"/>
  </w:num>
  <w:num w:numId="2" w16cid:durableId="1402681144">
    <w:abstractNumId w:val="13"/>
  </w:num>
  <w:num w:numId="3" w16cid:durableId="2113893533">
    <w:abstractNumId w:val="6"/>
  </w:num>
  <w:num w:numId="4" w16cid:durableId="128476147">
    <w:abstractNumId w:val="11"/>
  </w:num>
  <w:num w:numId="5" w16cid:durableId="611521098">
    <w:abstractNumId w:val="50"/>
  </w:num>
  <w:num w:numId="6" w16cid:durableId="794443281">
    <w:abstractNumId w:val="39"/>
  </w:num>
  <w:num w:numId="7" w16cid:durableId="1606233148">
    <w:abstractNumId w:val="44"/>
  </w:num>
  <w:num w:numId="8" w16cid:durableId="892235522">
    <w:abstractNumId w:val="63"/>
  </w:num>
  <w:num w:numId="9" w16cid:durableId="1461531662">
    <w:abstractNumId w:val="49"/>
  </w:num>
  <w:num w:numId="10" w16cid:durableId="43871872">
    <w:abstractNumId w:val="31"/>
  </w:num>
  <w:num w:numId="11" w16cid:durableId="194778567">
    <w:abstractNumId w:val="7"/>
  </w:num>
  <w:num w:numId="12" w16cid:durableId="761877651">
    <w:abstractNumId w:val="22"/>
  </w:num>
  <w:num w:numId="13" w16cid:durableId="1820073095">
    <w:abstractNumId w:val="42"/>
  </w:num>
  <w:num w:numId="14" w16cid:durableId="837817483">
    <w:abstractNumId w:val="0"/>
  </w:num>
  <w:num w:numId="15" w16cid:durableId="1365330795">
    <w:abstractNumId w:val="68"/>
  </w:num>
  <w:num w:numId="16" w16cid:durableId="2139180292">
    <w:abstractNumId w:val="1"/>
  </w:num>
  <w:num w:numId="17" w16cid:durableId="2067995015">
    <w:abstractNumId w:val="12"/>
  </w:num>
  <w:num w:numId="18" w16cid:durableId="984772614">
    <w:abstractNumId w:val="33"/>
  </w:num>
  <w:num w:numId="19" w16cid:durableId="1268587548">
    <w:abstractNumId w:val="60"/>
  </w:num>
  <w:num w:numId="20" w16cid:durableId="958298849">
    <w:abstractNumId w:val="54"/>
  </w:num>
  <w:num w:numId="21" w16cid:durableId="1494757328">
    <w:abstractNumId w:val="48"/>
  </w:num>
  <w:num w:numId="22" w16cid:durableId="1336113254">
    <w:abstractNumId w:val="65"/>
  </w:num>
  <w:num w:numId="23" w16cid:durableId="112675886">
    <w:abstractNumId w:val="15"/>
  </w:num>
  <w:num w:numId="24" w16cid:durableId="977296710">
    <w:abstractNumId w:val="64"/>
  </w:num>
  <w:num w:numId="25" w16cid:durableId="2037654302">
    <w:abstractNumId w:val="34"/>
  </w:num>
  <w:num w:numId="26" w16cid:durableId="2083016696">
    <w:abstractNumId w:val="28"/>
  </w:num>
  <w:num w:numId="27" w16cid:durableId="782501713">
    <w:abstractNumId w:val="23"/>
  </w:num>
  <w:num w:numId="28" w16cid:durableId="879512372">
    <w:abstractNumId w:val="52"/>
  </w:num>
  <w:num w:numId="29" w16cid:durableId="736634875">
    <w:abstractNumId w:val="2"/>
  </w:num>
  <w:num w:numId="30" w16cid:durableId="92360377">
    <w:abstractNumId w:val="30"/>
  </w:num>
  <w:num w:numId="31" w16cid:durableId="1719821791">
    <w:abstractNumId w:val="35"/>
  </w:num>
  <w:num w:numId="32" w16cid:durableId="59527955">
    <w:abstractNumId w:val="43"/>
  </w:num>
  <w:num w:numId="33" w16cid:durableId="1408651379">
    <w:abstractNumId w:val="69"/>
  </w:num>
  <w:num w:numId="34" w16cid:durableId="966663732">
    <w:abstractNumId w:val="18"/>
  </w:num>
  <w:num w:numId="35" w16cid:durableId="391463268">
    <w:abstractNumId w:val="24"/>
  </w:num>
  <w:num w:numId="36" w16cid:durableId="828179428">
    <w:abstractNumId w:val="27"/>
  </w:num>
  <w:num w:numId="37" w16cid:durableId="501236482">
    <w:abstractNumId w:val="55"/>
  </w:num>
  <w:num w:numId="38" w16cid:durableId="685668237">
    <w:abstractNumId w:val="58"/>
  </w:num>
  <w:num w:numId="39" w16cid:durableId="224340646">
    <w:abstractNumId w:val="17"/>
  </w:num>
  <w:num w:numId="40" w16cid:durableId="157773926">
    <w:abstractNumId w:val="37"/>
  </w:num>
  <w:num w:numId="41" w16cid:durableId="1364208824">
    <w:abstractNumId w:val="4"/>
  </w:num>
  <w:num w:numId="42" w16cid:durableId="458768916">
    <w:abstractNumId w:val="62"/>
  </w:num>
  <w:num w:numId="43" w16cid:durableId="117376051">
    <w:abstractNumId w:val="19"/>
  </w:num>
  <w:num w:numId="44" w16cid:durableId="1953052356">
    <w:abstractNumId w:val="36"/>
  </w:num>
  <w:num w:numId="45" w16cid:durableId="1596285321">
    <w:abstractNumId w:val="59"/>
  </w:num>
  <w:num w:numId="46" w16cid:durableId="887643737">
    <w:abstractNumId w:val="57"/>
  </w:num>
  <w:num w:numId="47" w16cid:durableId="1403484897">
    <w:abstractNumId w:val="20"/>
  </w:num>
  <w:num w:numId="48" w16cid:durableId="1989894661">
    <w:abstractNumId w:val="61"/>
  </w:num>
  <w:num w:numId="49" w16cid:durableId="2022463508">
    <w:abstractNumId w:val="41"/>
  </w:num>
  <w:num w:numId="50" w16cid:durableId="5252244">
    <w:abstractNumId w:val="67"/>
  </w:num>
  <w:num w:numId="51" w16cid:durableId="741294474">
    <w:abstractNumId w:val="5"/>
  </w:num>
  <w:num w:numId="52" w16cid:durableId="245843294">
    <w:abstractNumId w:val="32"/>
  </w:num>
  <w:num w:numId="53" w16cid:durableId="117873568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19257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7716793">
    <w:abstractNumId w:val="3"/>
  </w:num>
  <w:num w:numId="56" w16cid:durableId="149299259">
    <w:abstractNumId w:val="21"/>
  </w:num>
  <w:num w:numId="57" w16cid:durableId="502865133">
    <w:abstractNumId w:val="46"/>
  </w:num>
  <w:num w:numId="58" w16cid:durableId="1251697315">
    <w:abstractNumId w:val="53"/>
  </w:num>
  <w:num w:numId="59" w16cid:durableId="683635154">
    <w:abstractNumId w:val="10"/>
  </w:num>
  <w:num w:numId="60" w16cid:durableId="886644351">
    <w:abstractNumId w:val="40"/>
  </w:num>
  <w:num w:numId="61" w16cid:durableId="27028578">
    <w:abstractNumId w:val="16"/>
  </w:num>
  <w:num w:numId="62" w16cid:durableId="156578887">
    <w:abstractNumId w:val="25"/>
  </w:num>
  <w:num w:numId="63" w16cid:durableId="1238445357">
    <w:abstractNumId w:val="26"/>
  </w:num>
  <w:num w:numId="64" w16cid:durableId="1635913727">
    <w:abstractNumId w:val="38"/>
  </w:num>
  <w:num w:numId="65" w16cid:durableId="1520192226">
    <w:abstractNumId w:val="47"/>
  </w:num>
  <w:num w:numId="66" w16cid:durableId="917638974">
    <w:abstractNumId w:val="66"/>
  </w:num>
  <w:num w:numId="67" w16cid:durableId="433012716">
    <w:abstractNumId w:val="9"/>
  </w:num>
  <w:num w:numId="68" w16cid:durableId="1265503394">
    <w:abstractNumId w:val="45"/>
  </w:num>
  <w:num w:numId="69" w16cid:durableId="1304850523">
    <w:abstractNumId w:val="14"/>
  </w:num>
  <w:num w:numId="70" w16cid:durableId="2137022839">
    <w:abstractNumId w:val="2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18E"/>
    <w:rsid w:val="00000E4F"/>
    <w:rsid w:val="00004958"/>
    <w:rsid w:val="00005C2A"/>
    <w:rsid w:val="00007D22"/>
    <w:rsid w:val="000116C9"/>
    <w:rsid w:val="00012D23"/>
    <w:rsid w:val="00015C96"/>
    <w:rsid w:val="00017F01"/>
    <w:rsid w:val="00022EA6"/>
    <w:rsid w:val="000232BE"/>
    <w:rsid w:val="00023F3B"/>
    <w:rsid w:val="00025F45"/>
    <w:rsid w:val="000278B2"/>
    <w:rsid w:val="000324EC"/>
    <w:rsid w:val="000325A4"/>
    <w:rsid w:val="00032EA5"/>
    <w:rsid w:val="00034C3C"/>
    <w:rsid w:val="00036358"/>
    <w:rsid w:val="00044371"/>
    <w:rsid w:val="00044681"/>
    <w:rsid w:val="0004518E"/>
    <w:rsid w:val="0004578F"/>
    <w:rsid w:val="00047EC9"/>
    <w:rsid w:val="00050704"/>
    <w:rsid w:val="00050D45"/>
    <w:rsid w:val="00051E87"/>
    <w:rsid w:val="000520B1"/>
    <w:rsid w:val="00054552"/>
    <w:rsid w:val="000600F3"/>
    <w:rsid w:val="0006354A"/>
    <w:rsid w:val="000664ED"/>
    <w:rsid w:val="000667C3"/>
    <w:rsid w:val="00072C11"/>
    <w:rsid w:val="0007366B"/>
    <w:rsid w:val="000775DD"/>
    <w:rsid w:val="000775FF"/>
    <w:rsid w:val="00077EC9"/>
    <w:rsid w:val="000823CD"/>
    <w:rsid w:val="00083AE8"/>
    <w:rsid w:val="00084215"/>
    <w:rsid w:val="00084830"/>
    <w:rsid w:val="00086A71"/>
    <w:rsid w:val="000905D3"/>
    <w:rsid w:val="00091361"/>
    <w:rsid w:val="00091FD4"/>
    <w:rsid w:val="0009280E"/>
    <w:rsid w:val="00093546"/>
    <w:rsid w:val="00093E6A"/>
    <w:rsid w:val="00094D3F"/>
    <w:rsid w:val="0009563A"/>
    <w:rsid w:val="00096ED2"/>
    <w:rsid w:val="00096F4D"/>
    <w:rsid w:val="00097014"/>
    <w:rsid w:val="00097BAB"/>
    <w:rsid w:val="000A140F"/>
    <w:rsid w:val="000A17DD"/>
    <w:rsid w:val="000A4000"/>
    <w:rsid w:val="000A4F70"/>
    <w:rsid w:val="000B059B"/>
    <w:rsid w:val="000B0C6B"/>
    <w:rsid w:val="000B39BA"/>
    <w:rsid w:val="000B6068"/>
    <w:rsid w:val="000C1ABE"/>
    <w:rsid w:val="000C2C98"/>
    <w:rsid w:val="000C3092"/>
    <w:rsid w:val="000C4200"/>
    <w:rsid w:val="000C521F"/>
    <w:rsid w:val="000C5337"/>
    <w:rsid w:val="000C69AD"/>
    <w:rsid w:val="000D4122"/>
    <w:rsid w:val="000E17DC"/>
    <w:rsid w:val="000E2722"/>
    <w:rsid w:val="000E5FDC"/>
    <w:rsid w:val="000E69B8"/>
    <w:rsid w:val="000F00FB"/>
    <w:rsid w:val="000F1165"/>
    <w:rsid w:val="000F2A36"/>
    <w:rsid w:val="000F2E5B"/>
    <w:rsid w:val="000F3EBE"/>
    <w:rsid w:val="000F490D"/>
    <w:rsid w:val="000F5AC3"/>
    <w:rsid w:val="0010383A"/>
    <w:rsid w:val="00103C5B"/>
    <w:rsid w:val="00110781"/>
    <w:rsid w:val="001109DB"/>
    <w:rsid w:val="0011426C"/>
    <w:rsid w:val="00116533"/>
    <w:rsid w:val="0012332F"/>
    <w:rsid w:val="00123F9F"/>
    <w:rsid w:val="00123FEB"/>
    <w:rsid w:val="00124E44"/>
    <w:rsid w:val="0012760B"/>
    <w:rsid w:val="001320B5"/>
    <w:rsid w:val="001350A5"/>
    <w:rsid w:val="00136B4E"/>
    <w:rsid w:val="001403AF"/>
    <w:rsid w:val="00140917"/>
    <w:rsid w:val="001423B8"/>
    <w:rsid w:val="001444DD"/>
    <w:rsid w:val="0015004E"/>
    <w:rsid w:val="00152B6A"/>
    <w:rsid w:val="0015571D"/>
    <w:rsid w:val="00161509"/>
    <w:rsid w:val="001643E9"/>
    <w:rsid w:val="00170709"/>
    <w:rsid w:val="00173348"/>
    <w:rsid w:val="00173837"/>
    <w:rsid w:val="0017683E"/>
    <w:rsid w:val="00176FB4"/>
    <w:rsid w:val="00182032"/>
    <w:rsid w:val="00185F5C"/>
    <w:rsid w:val="00193A56"/>
    <w:rsid w:val="00193A5F"/>
    <w:rsid w:val="001947FD"/>
    <w:rsid w:val="0019573B"/>
    <w:rsid w:val="0019696F"/>
    <w:rsid w:val="00197387"/>
    <w:rsid w:val="001A025E"/>
    <w:rsid w:val="001A0D18"/>
    <w:rsid w:val="001A3259"/>
    <w:rsid w:val="001A530D"/>
    <w:rsid w:val="001A6AC2"/>
    <w:rsid w:val="001A6FC3"/>
    <w:rsid w:val="001A7AC2"/>
    <w:rsid w:val="001B0EA4"/>
    <w:rsid w:val="001B246D"/>
    <w:rsid w:val="001B6516"/>
    <w:rsid w:val="001C0310"/>
    <w:rsid w:val="001C20B7"/>
    <w:rsid w:val="001C24B0"/>
    <w:rsid w:val="001C5A99"/>
    <w:rsid w:val="001C5E22"/>
    <w:rsid w:val="001C6310"/>
    <w:rsid w:val="001C73D7"/>
    <w:rsid w:val="001D1BC1"/>
    <w:rsid w:val="001D260F"/>
    <w:rsid w:val="001D593C"/>
    <w:rsid w:val="001D7E11"/>
    <w:rsid w:val="001E0337"/>
    <w:rsid w:val="001E3253"/>
    <w:rsid w:val="001E326B"/>
    <w:rsid w:val="001E383B"/>
    <w:rsid w:val="001E45FC"/>
    <w:rsid w:val="001E5874"/>
    <w:rsid w:val="001F2F39"/>
    <w:rsid w:val="001F3351"/>
    <w:rsid w:val="001F3687"/>
    <w:rsid w:val="001F45E6"/>
    <w:rsid w:val="002024E2"/>
    <w:rsid w:val="00202C9A"/>
    <w:rsid w:val="00204602"/>
    <w:rsid w:val="002072F9"/>
    <w:rsid w:val="00214AB2"/>
    <w:rsid w:val="00214AC0"/>
    <w:rsid w:val="002159E8"/>
    <w:rsid w:val="00217E04"/>
    <w:rsid w:val="00222676"/>
    <w:rsid w:val="00230A56"/>
    <w:rsid w:val="00231408"/>
    <w:rsid w:val="002317A2"/>
    <w:rsid w:val="002336FF"/>
    <w:rsid w:val="00234700"/>
    <w:rsid w:val="00234C2B"/>
    <w:rsid w:val="002356AB"/>
    <w:rsid w:val="00235F10"/>
    <w:rsid w:val="00236A10"/>
    <w:rsid w:val="0023712B"/>
    <w:rsid w:val="00237912"/>
    <w:rsid w:val="00241900"/>
    <w:rsid w:val="00242BC6"/>
    <w:rsid w:val="0024504D"/>
    <w:rsid w:val="002507C4"/>
    <w:rsid w:val="00252B2C"/>
    <w:rsid w:val="002534A2"/>
    <w:rsid w:val="00253823"/>
    <w:rsid w:val="00253F29"/>
    <w:rsid w:val="00255466"/>
    <w:rsid w:val="0025592A"/>
    <w:rsid w:val="00256A69"/>
    <w:rsid w:val="00260567"/>
    <w:rsid w:val="00262BD1"/>
    <w:rsid w:val="00263E0C"/>
    <w:rsid w:val="0026686D"/>
    <w:rsid w:val="00266B80"/>
    <w:rsid w:val="00270A01"/>
    <w:rsid w:val="0027363E"/>
    <w:rsid w:val="002747C8"/>
    <w:rsid w:val="002821DB"/>
    <w:rsid w:val="00285473"/>
    <w:rsid w:val="00286F7A"/>
    <w:rsid w:val="00287824"/>
    <w:rsid w:val="0029321F"/>
    <w:rsid w:val="002933BD"/>
    <w:rsid w:val="00294471"/>
    <w:rsid w:val="0029546E"/>
    <w:rsid w:val="00295C5C"/>
    <w:rsid w:val="002964AF"/>
    <w:rsid w:val="002978CB"/>
    <w:rsid w:val="00297C91"/>
    <w:rsid w:val="002A01CB"/>
    <w:rsid w:val="002A602F"/>
    <w:rsid w:val="002A6EE1"/>
    <w:rsid w:val="002A7D41"/>
    <w:rsid w:val="002B2313"/>
    <w:rsid w:val="002B3950"/>
    <w:rsid w:val="002B40AD"/>
    <w:rsid w:val="002B6A2A"/>
    <w:rsid w:val="002B7BD4"/>
    <w:rsid w:val="002C1959"/>
    <w:rsid w:val="002C2AA9"/>
    <w:rsid w:val="002C5423"/>
    <w:rsid w:val="002C7767"/>
    <w:rsid w:val="002C7896"/>
    <w:rsid w:val="002D31F9"/>
    <w:rsid w:val="002E023F"/>
    <w:rsid w:val="002E3022"/>
    <w:rsid w:val="002F148E"/>
    <w:rsid w:val="002F14DF"/>
    <w:rsid w:val="002F25E8"/>
    <w:rsid w:val="002F26E6"/>
    <w:rsid w:val="002F50C2"/>
    <w:rsid w:val="002F56DC"/>
    <w:rsid w:val="002F7073"/>
    <w:rsid w:val="002F751F"/>
    <w:rsid w:val="00301735"/>
    <w:rsid w:val="00301B1A"/>
    <w:rsid w:val="00305CE4"/>
    <w:rsid w:val="00307938"/>
    <w:rsid w:val="0031684C"/>
    <w:rsid w:val="00317A2E"/>
    <w:rsid w:val="003208E2"/>
    <w:rsid w:val="003214B9"/>
    <w:rsid w:val="00321C5D"/>
    <w:rsid w:val="00322B56"/>
    <w:rsid w:val="00325D00"/>
    <w:rsid w:val="00327770"/>
    <w:rsid w:val="00333DFD"/>
    <w:rsid w:val="0033404B"/>
    <w:rsid w:val="00341D2A"/>
    <w:rsid w:val="00344587"/>
    <w:rsid w:val="003467B0"/>
    <w:rsid w:val="00350552"/>
    <w:rsid w:val="0035477F"/>
    <w:rsid w:val="003548AA"/>
    <w:rsid w:val="003579D4"/>
    <w:rsid w:val="00360C84"/>
    <w:rsid w:val="0036132F"/>
    <w:rsid w:val="00362B11"/>
    <w:rsid w:val="003644B1"/>
    <w:rsid w:val="00367190"/>
    <w:rsid w:val="00367806"/>
    <w:rsid w:val="00372639"/>
    <w:rsid w:val="00374953"/>
    <w:rsid w:val="003773B3"/>
    <w:rsid w:val="003822E9"/>
    <w:rsid w:val="00382562"/>
    <w:rsid w:val="00382EE5"/>
    <w:rsid w:val="0039053F"/>
    <w:rsid w:val="00394531"/>
    <w:rsid w:val="00394FD6"/>
    <w:rsid w:val="003A2CB5"/>
    <w:rsid w:val="003A2CC0"/>
    <w:rsid w:val="003A43BF"/>
    <w:rsid w:val="003B0E69"/>
    <w:rsid w:val="003B2E9D"/>
    <w:rsid w:val="003B49D5"/>
    <w:rsid w:val="003C057E"/>
    <w:rsid w:val="003C123D"/>
    <w:rsid w:val="003C4596"/>
    <w:rsid w:val="003C4B4C"/>
    <w:rsid w:val="003C57AD"/>
    <w:rsid w:val="003C5A79"/>
    <w:rsid w:val="003C62CA"/>
    <w:rsid w:val="003C73DA"/>
    <w:rsid w:val="003D06F1"/>
    <w:rsid w:val="003D1080"/>
    <w:rsid w:val="003D476E"/>
    <w:rsid w:val="003D47BA"/>
    <w:rsid w:val="003D5089"/>
    <w:rsid w:val="003D660A"/>
    <w:rsid w:val="003E787E"/>
    <w:rsid w:val="003F0B1A"/>
    <w:rsid w:val="003F2F81"/>
    <w:rsid w:val="003F62BB"/>
    <w:rsid w:val="003F705B"/>
    <w:rsid w:val="004044FD"/>
    <w:rsid w:val="00412012"/>
    <w:rsid w:val="004142CE"/>
    <w:rsid w:val="0042043B"/>
    <w:rsid w:val="0042100A"/>
    <w:rsid w:val="0042141D"/>
    <w:rsid w:val="00422DF2"/>
    <w:rsid w:val="00423B79"/>
    <w:rsid w:val="00426770"/>
    <w:rsid w:val="004310A2"/>
    <w:rsid w:val="0043170B"/>
    <w:rsid w:val="004322A4"/>
    <w:rsid w:val="0043617F"/>
    <w:rsid w:val="00441E6D"/>
    <w:rsid w:val="00442CBB"/>
    <w:rsid w:val="00443368"/>
    <w:rsid w:val="004436C6"/>
    <w:rsid w:val="00443E0C"/>
    <w:rsid w:val="00444BDF"/>
    <w:rsid w:val="00446D56"/>
    <w:rsid w:val="0045381C"/>
    <w:rsid w:val="00454781"/>
    <w:rsid w:val="004572B2"/>
    <w:rsid w:val="00457432"/>
    <w:rsid w:val="00467259"/>
    <w:rsid w:val="00475E3C"/>
    <w:rsid w:val="0048004A"/>
    <w:rsid w:val="00480CA9"/>
    <w:rsid w:val="00482629"/>
    <w:rsid w:val="004830BE"/>
    <w:rsid w:val="00487D8C"/>
    <w:rsid w:val="00491C88"/>
    <w:rsid w:val="004937DC"/>
    <w:rsid w:val="004938C5"/>
    <w:rsid w:val="00494252"/>
    <w:rsid w:val="004949C2"/>
    <w:rsid w:val="0049576E"/>
    <w:rsid w:val="00495ECD"/>
    <w:rsid w:val="0049673D"/>
    <w:rsid w:val="00496CCF"/>
    <w:rsid w:val="0049720F"/>
    <w:rsid w:val="004A02DB"/>
    <w:rsid w:val="004A06CF"/>
    <w:rsid w:val="004A1EA5"/>
    <w:rsid w:val="004A1F0E"/>
    <w:rsid w:val="004A5186"/>
    <w:rsid w:val="004B2A88"/>
    <w:rsid w:val="004B2E42"/>
    <w:rsid w:val="004B373D"/>
    <w:rsid w:val="004B44CF"/>
    <w:rsid w:val="004B5500"/>
    <w:rsid w:val="004C4B80"/>
    <w:rsid w:val="004C5661"/>
    <w:rsid w:val="004C5B10"/>
    <w:rsid w:val="004C5B6D"/>
    <w:rsid w:val="004C5D50"/>
    <w:rsid w:val="004C6097"/>
    <w:rsid w:val="004C60EB"/>
    <w:rsid w:val="004D2D63"/>
    <w:rsid w:val="004D34A1"/>
    <w:rsid w:val="004D43DB"/>
    <w:rsid w:val="004E00EE"/>
    <w:rsid w:val="004E306F"/>
    <w:rsid w:val="004E30A5"/>
    <w:rsid w:val="004F3A09"/>
    <w:rsid w:val="004F4B84"/>
    <w:rsid w:val="004F52BE"/>
    <w:rsid w:val="004F545C"/>
    <w:rsid w:val="00501F68"/>
    <w:rsid w:val="0050362F"/>
    <w:rsid w:val="00503880"/>
    <w:rsid w:val="00504C04"/>
    <w:rsid w:val="00506261"/>
    <w:rsid w:val="005063AA"/>
    <w:rsid w:val="005078C2"/>
    <w:rsid w:val="00507937"/>
    <w:rsid w:val="00512554"/>
    <w:rsid w:val="00517085"/>
    <w:rsid w:val="0052038B"/>
    <w:rsid w:val="0052214F"/>
    <w:rsid w:val="0052219C"/>
    <w:rsid w:val="005226D3"/>
    <w:rsid w:val="00523FE0"/>
    <w:rsid w:val="005271A9"/>
    <w:rsid w:val="005329BF"/>
    <w:rsid w:val="00532E2F"/>
    <w:rsid w:val="005334EF"/>
    <w:rsid w:val="005349CF"/>
    <w:rsid w:val="00535819"/>
    <w:rsid w:val="0053682F"/>
    <w:rsid w:val="00540357"/>
    <w:rsid w:val="00541D3E"/>
    <w:rsid w:val="00541F18"/>
    <w:rsid w:val="005434B0"/>
    <w:rsid w:val="005435FA"/>
    <w:rsid w:val="00546485"/>
    <w:rsid w:val="00553637"/>
    <w:rsid w:val="00553D54"/>
    <w:rsid w:val="005615C4"/>
    <w:rsid w:val="00565FEF"/>
    <w:rsid w:val="00567F31"/>
    <w:rsid w:val="00572629"/>
    <w:rsid w:val="0057465E"/>
    <w:rsid w:val="00577604"/>
    <w:rsid w:val="0058234B"/>
    <w:rsid w:val="005849F9"/>
    <w:rsid w:val="00585D14"/>
    <w:rsid w:val="00585D69"/>
    <w:rsid w:val="005863CF"/>
    <w:rsid w:val="00591AE6"/>
    <w:rsid w:val="00592DAB"/>
    <w:rsid w:val="00593638"/>
    <w:rsid w:val="005978A4"/>
    <w:rsid w:val="005A1711"/>
    <w:rsid w:val="005A3135"/>
    <w:rsid w:val="005A3F17"/>
    <w:rsid w:val="005B0C31"/>
    <w:rsid w:val="005B35FF"/>
    <w:rsid w:val="005B491C"/>
    <w:rsid w:val="005C16E0"/>
    <w:rsid w:val="005C5336"/>
    <w:rsid w:val="005C5B4B"/>
    <w:rsid w:val="005D0DD1"/>
    <w:rsid w:val="005D793A"/>
    <w:rsid w:val="005E090D"/>
    <w:rsid w:val="005E1787"/>
    <w:rsid w:val="005E30A3"/>
    <w:rsid w:val="005E77BE"/>
    <w:rsid w:val="005F0DAC"/>
    <w:rsid w:val="005F1780"/>
    <w:rsid w:val="005F2C11"/>
    <w:rsid w:val="005F2DE1"/>
    <w:rsid w:val="005F5C80"/>
    <w:rsid w:val="005F6E0C"/>
    <w:rsid w:val="00600B39"/>
    <w:rsid w:val="00601AB8"/>
    <w:rsid w:val="00602AA0"/>
    <w:rsid w:val="006063B3"/>
    <w:rsid w:val="00606EC7"/>
    <w:rsid w:val="00607236"/>
    <w:rsid w:val="00611182"/>
    <w:rsid w:val="0061151F"/>
    <w:rsid w:val="0061255D"/>
    <w:rsid w:val="00612664"/>
    <w:rsid w:val="006173F5"/>
    <w:rsid w:val="00620EC9"/>
    <w:rsid w:val="00621AC8"/>
    <w:rsid w:val="006227C8"/>
    <w:rsid w:val="00625C7E"/>
    <w:rsid w:val="00625D94"/>
    <w:rsid w:val="0062619F"/>
    <w:rsid w:val="00627551"/>
    <w:rsid w:val="00627B7B"/>
    <w:rsid w:val="006301D5"/>
    <w:rsid w:val="0063025C"/>
    <w:rsid w:val="0063467E"/>
    <w:rsid w:val="00636AA7"/>
    <w:rsid w:val="00640364"/>
    <w:rsid w:val="00641228"/>
    <w:rsid w:val="00641BF7"/>
    <w:rsid w:val="006432C7"/>
    <w:rsid w:val="006435CF"/>
    <w:rsid w:val="006459EA"/>
    <w:rsid w:val="006479F4"/>
    <w:rsid w:val="00647AB8"/>
    <w:rsid w:val="00650222"/>
    <w:rsid w:val="00650C90"/>
    <w:rsid w:val="00652FD3"/>
    <w:rsid w:val="00653B36"/>
    <w:rsid w:val="006556A2"/>
    <w:rsid w:val="006566E5"/>
    <w:rsid w:val="006578D7"/>
    <w:rsid w:val="006604D3"/>
    <w:rsid w:val="006639F6"/>
    <w:rsid w:val="00663CF9"/>
    <w:rsid w:val="00664120"/>
    <w:rsid w:val="006643C3"/>
    <w:rsid w:val="00667171"/>
    <w:rsid w:val="006677B9"/>
    <w:rsid w:val="00673397"/>
    <w:rsid w:val="00673B14"/>
    <w:rsid w:val="006746AD"/>
    <w:rsid w:val="00677467"/>
    <w:rsid w:val="00677FC3"/>
    <w:rsid w:val="006807E8"/>
    <w:rsid w:val="00684BA3"/>
    <w:rsid w:val="006931FA"/>
    <w:rsid w:val="0069435B"/>
    <w:rsid w:val="006A1B3E"/>
    <w:rsid w:val="006A1CB2"/>
    <w:rsid w:val="006A7B45"/>
    <w:rsid w:val="006B17B3"/>
    <w:rsid w:val="006B2966"/>
    <w:rsid w:val="006B2FF1"/>
    <w:rsid w:val="006B3D85"/>
    <w:rsid w:val="006B44DA"/>
    <w:rsid w:val="006B6B7C"/>
    <w:rsid w:val="006B72C2"/>
    <w:rsid w:val="006B762E"/>
    <w:rsid w:val="006B7B8B"/>
    <w:rsid w:val="006C224D"/>
    <w:rsid w:val="006C668B"/>
    <w:rsid w:val="006C6AA2"/>
    <w:rsid w:val="006D032B"/>
    <w:rsid w:val="006D1DE5"/>
    <w:rsid w:val="006D5F4D"/>
    <w:rsid w:val="006D6C28"/>
    <w:rsid w:val="006E3C9F"/>
    <w:rsid w:val="006E729F"/>
    <w:rsid w:val="006F5231"/>
    <w:rsid w:val="006F6E89"/>
    <w:rsid w:val="00701A93"/>
    <w:rsid w:val="00705E8C"/>
    <w:rsid w:val="00707F40"/>
    <w:rsid w:val="00714675"/>
    <w:rsid w:val="00714722"/>
    <w:rsid w:val="00715AAE"/>
    <w:rsid w:val="0071641D"/>
    <w:rsid w:val="00716D2C"/>
    <w:rsid w:val="007176FF"/>
    <w:rsid w:val="007215E8"/>
    <w:rsid w:val="00722654"/>
    <w:rsid w:val="00725745"/>
    <w:rsid w:val="00725B6F"/>
    <w:rsid w:val="00733AE0"/>
    <w:rsid w:val="007362ED"/>
    <w:rsid w:val="007374EA"/>
    <w:rsid w:val="00742588"/>
    <w:rsid w:val="00743B94"/>
    <w:rsid w:val="007455C7"/>
    <w:rsid w:val="00750197"/>
    <w:rsid w:val="00750FF4"/>
    <w:rsid w:val="00751E78"/>
    <w:rsid w:val="00754673"/>
    <w:rsid w:val="00756877"/>
    <w:rsid w:val="007606CD"/>
    <w:rsid w:val="00761ADF"/>
    <w:rsid w:val="0076275F"/>
    <w:rsid w:val="007650E3"/>
    <w:rsid w:val="00765D4F"/>
    <w:rsid w:val="00766246"/>
    <w:rsid w:val="00774667"/>
    <w:rsid w:val="0077745D"/>
    <w:rsid w:val="007802AA"/>
    <w:rsid w:val="007822C5"/>
    <w:rsid w:val="00783D64"/>
    <w:rsid w:val="0078587E"/>
    <w:rsid w:val="007911C5"/>
    <w:rsid w:val="00791864"/>
    <w:rsid w:val="00794E5B"/>
    <w:rsid w:val="00794FEF"/>
    <w:rsid w:val="0079571E"/>
    <w:rsid w:val="00796BBC"/>
    <w:rsid w:val="00797725"/>
    <w:rsid w:val="007A168C"/>
    <w:rsid w:val="007A1A90"/>
    <w:rsid w:val="007A3239"/>
    <w:rsid w:val="007A3F7F"/>
    <w:rsid w:val="007A45F1"/>
    <w:rsid w:val="007A47FA"/>
    <w:rsid w:val="007A63D2"/>
    <w:rsid w:val="007B108D"/>
    <w:rsid w:val="007B1DBF"/>
    <w:rsid w:val="007B1F11"/>
    <w:rsid w:val="007B2977"/>
    <w:rsid w:val="007B75FE"/>
    <w:rsid w:val="007C1148"/>
    <w:rsid w:val="007C4A17"/>
    <w:rsid w:val="007C672D"/>
    <w:rsid w:val="007C67D5"/>
    <w:rsid w:val="007C73DC"/>
    <w:rsid w:val="007D002B"/>
    <w:rsid w:val="007D129D"/>
    <w:rsid w:val="007D13FF"/>
    <w:rsid w:val="007D22D0"/>
    <w:rsid w:val="007D6233"/>
    <w:rsid w:val="007E0F3B"/>
    <w:rsid w:val="007E1CE3"/>
    <w:rsid w:val="007E29E7"/>
    <w:rsid w:val="007E58BF"/>
    <w:rsid w:val="007E787C"/>
    <w:rsid w:val="007E78F5"/>
    <w:rsid w:val="007F0809"/>
    <w:rsid w:val="007F265E"/>
    <w:rsid w:val="007F2CB1"/>
    <w:rsid w:val="007F3BE0"/>
    <w:rsid w:val="007F55D3"/>
    <w:rsid w:val="007F6F6C"/>
    <w:rsid w:val="00802AF8"/>
    <w:rsid w:val="008046AE"/>
    <w:rsid w:val="00804B10"/>
    <w:rsid w:val="008074F4"/>
    <w:rsid w:val="00807C37"/>
    <w:rsid w:val="008120AA"/>
    <w:rsid w:val="00814A4B"/>
    <w:rsid w:val="00815597"/>
    <w:rsid w:val="00815B3C"/>
    <w:rsid w:val="00815E5B"/>
    <w:rsid w:val="008164FD"/>
    <w:rsid w:val="00816897"/>
    <w:rsid w:val="00821627"/>
    <w:rsid w:val="00823E34"/>
    <w:rsid w:val="00826204"/>
    <w:rsid w:val="0083396D"/>
    <w:rsid w:val="00834C5E"/>
    <w:rsid w:val="00834D67"/>
    <w:rsid w:val="00840266"/>
    <w:rsid w:val="008430B8"/>
    <w:rsid w:val="00843151"/>
    <w:rsid w:val="00844AF6"/>
    <w:rsid w:val="008474FA"/>
    <w:rsid w:val="008531E1"/>
    <w:rsid w:val="0085490A"/>
    <w:rsid w:val="00855C22"/>
    <w:rsid w:val="0085660F"/>
    <w:rsid w:val="00860EBB"/>
    <w:rsid w:val="00862869"/>
    <w:rsid w:val="0086418B"/>
    <w:rsid w:val="00866014"/>
    <w:rsid w:val="008660FE"/>
    <w:rsid w:val="0086BCC5"/>
    <w:rsid w:val="00870936"/>
    <w:rsid w:val="00871F24"/>
    <w:rsid w:val="008728AA"/>
    <w:rsid w:val="00872F22"/>
    <w:rsid w:val="00873A01"/>
    <w:rsid w:val="00876CCC"/>
    <w:rsid w:val="00876F3D"/>
    <w:rsid w:val="00877380"/>
    <w:rsid w:val="008816D3"/>
    <w:rsid w:val="008821C4"/>
    <w:rsid w:val="00882FC9"/>
    <w:rsid w:val="008846B7"/>
    <w:rsid w:val="00884DF6"/>
    <w:rsid w:val="00884FA5"/>
    <w:rsid w:val="00885A6C"/>
    <w:rsid w:val="00886C50"/>
    <w:rsid w:val="00887A9C"/>
    <w:rsid w:val="00891F07"/>
    <w:rsid w:val="00893F8F"/>
    <w:rsid w:val="0089679F"/>
    <w:rsid w:val="00896950"/>
    <w:rsid w:val="00897D61"/>
    <w:rsid w:val="008A0CDC"/>
    <w:rsid w:val="008A12CD"/>
    <w:rsid w:val="008A1CD8"/>
    <w:rsid w:val="008A21EC"/>
    <w:rsid w:val="008A6F7C"/>
    <w:rsid w:val="008B0040"/>
    <w:rsid w:val="008B3842"/>
    <w:rsid w:val="008B38C6"/>
    <w:rsid w:val="008B3C37"/>
    <w:rsid w:val="008B5BD9"/>
    <w:rsid w:val="008B7546"/>
    <w:rsid w:val="008C2B47"/>
    <w:rsid w:val="008C2B7A"/>
    <w:rsid w:val="008C53AE"/>
    <w:rsid w:val="008C58FD"/>
    <w:rsid w:val="008D219C"/>
    <w:rsid w:val="008D34F1"/>
    <w:rsid w:val="008D36F5"/>
    <w:rsid w:val="008D3B8E"/>
    <w:rsid w:val="008D5982"/>
    <w:rsid w:val="008D6666"/>
    <w:rsid w:val="008D68E9"/>
    <w:rsid w:val="008E0292"/>
    <w:rsid w:val="008E350F"/>
    <w:rsid w:val="008E3576"/>
    <w:rsid w:val="008E5BC2"/>
    <w:rsid w:val="008E69B6"/>
    <w:rsid w:val="008F0F24"/>
    <w:rsid w:val="008F0FB8"/>
    <w:rsid w:val="008F1396"/>
    <w:rsid w:val="008F2576"/>
    <w:rsid w:val="008F41E2"/>
    <w:rsid w:val="008F46EA"/>
    <w:rsid w:val="008F6853"/>
    <w:rsid w:val="008F6B68"/>
    <w:rsid w:val="008F726C"/>
    <w:rsid w:val="008F7B71"/>
    <w:rsid w:val="009021BF"/>
    <w:rsid w:val="00902CA9"/>
    <w:rsid w:val="009035C1"/>
    <w:rsid w:val="00906144"/>
    <w:rsid w:val="00906C26"/>
    <w:rsid w:val="00912AA1"/>
    <w:rsid w:val="00913064"/>
    <w:rsid w:val="00915761"/>
    <w:rsid w:val="00915F85"/>
    <w:rsid w:val="0091601D"/>
    <w:rsid w:val="00917525"/>
    <w:rsid w:val="00920C45"/>
    <w:rsid w:val="00921A61"/>
    <w:rsid w:val="009234D9"/>
    <w:rsid w:val="009236AE"/>
    <w:rsid w:val="009275D0"/>
    <w:rsid w:val="009279FB"/>
    <w:rsid w:val="00930E8C"/>
    <w:rsid w:val="0093249B"/>
    <w:rsid w:val="0093269A"/>
    <w:rsid w:val="009331C2"/>
    <w:rsid w:val="00934672"/>
    <w:rsid w:val="00934E9D"/>
    <w:rsid w:val="0093591C"/>
    <w:rsid w:val="00936E19"/>
    <w:rsid w:val="009376E4"/>
    <w:rsid w:val="00940829"/>
    <w:rsid w:val="00944D09"/>
    <w:rsid w:val="00947A2B"/>
    <w:rsid w:val="00950FC0"/>
    <w:rsid w:val="00954FA3"/>
    <w:rsid w:val="009554F5"/>
    <w:rsid w:val="0095734E"/>
    <w:rsid w:val="0096068C"/>
    <w:rsid w:val="009635D7"/>
    <w:rsid w:val="00963999"/>
    <w:rsid w:val="00971475"/>
    <w:rsid w:val="009736BE"/>
    <w:rsid w:val="009739EB"/>
    <w:rsid w:val="009743D1"/>
    <w:rsid w:val="009756EC"/>
    <w:rsid w:val="00977747"/>
    <w:rsid w:val="00980023"/>
    <w:rsid w:val="009822F1"/>
    <w:rsid w:val="00985994"/>
    <w:rsid w:val="00985A29"/>
    <w:rsid w:val="00985FFF"/>
    <w:rsid w:val="009865F6"/>
    <w:rsid w:val="009871CD"/>
    <w:rsid w:val="0098762B"/>
    <w:rsid w:val="00990679"/>
    <w:rsid w:val="00990FFD"/>
    <w:rsid w:val="009927B4"/>
    <w:rsid w:val="009A0694"/>
    <w:rsid w:val="009A39E9"/>
    <w:rsid w:val="009A5807"/>
    <w:rsid w:val="009A5A2E"/>
    <w:rsid w:val="009A5AB8"/>
    <w:rsid w:val="009A651B"/>
    <w:rsid w:val="009B38C6"/>
    <w:rsid w:val="009B451E"/>
    <w:rsid w:val="009C1BEC"/>
    <w:rsid w:val="009C5BD1"/>
    <w:rsid w:val="009C6E95"/>
    <w:rsid w:val="009D0179"/>
    <w:rsid w:val="009D0B23"/>
    <w:rsid w:val="009D0F99"/>
    <w:rsid w:val="009D2671"/>
    <w:rsid w:val="009D28DA"/>
    <w:rsid w:val="009D3183"/>
    <w:rsid w:val="009D4DB6"/>
    <w:rsid w:val="009D51A9"/>
    <w:rsid w:val="009D7546"/>
    <w:rsid w:val="009D7FE3"/>
    <w:rsid w:val="009E177D"/>
    <w:rsid w:val="009E3401"/>
    <w:rsid w:val="009E3CD1"/>
    <w:rsid w:val="009E6C26"/>
    <w:rsid w:val="009E718B"/>
    <w:rsid w:val="009F1606"/>
    <w:rsid w:val="009F33C5"/>
    <w:rsid w:val="009F4360"/>
    <w:rsid w:val="009F4660"/>
    <w:rsid w:val="009F4B56"/>
    <w:rsid w:val="009F585A"/>
    <w:rsid w:val="009F79E5"/>
    <w:rsid w:val="00A00EC9"/>
    <w:rsid w:val="00A03548"/>
    <w:rsid w:val="00A05278"/>
    <w:rsid w:val="00A0781E"/>
    <w:rsid w:val="00A13BC8"/>
    <w:rsid w:val="00A1473D"/>
    <w:rsid w:val="00A1600D"/>
    <w:rsid w:val="00A17325"/>
    <w:rsid w:val="00A200D1"/>
    <w:rsid w:val="00A2081A"/>
    <w:rsid w:val="00A24B07"/>
    <w:rsid w:val="00A24C56"/>
    <w:rsid w:val="00A27198"/>
    <w:rsid w:val="00A30A93"/>
    <w:rsid w:val="00A32485"/>
    <w:rsid w:val="00A33457"/>
    <w:rsid w:val="00A33B9C"/>
    <w:rsid w:val="00A350F2"/>
    <w:rsid w:val="00A37FCD"/>
    <w:rsid w:val="00A40F60"/>
    <w:rsid w:val="00A41871"/>
    <w:rsid w:val="00A42F25"/>
    <w:rsid w:val="00A4303F"/>
    <w:rsid w:val="00A468DD"/>
    <w:rsid w:val="00A5017F"/>
    <w:rsid w:val="00A504EF"/>
    <w:rsid w:val="00A506D8"/>
    <w:rsid w:val="00A508F5"/>
    <w:rsid w:val="00A51447"/>
    <w:rsid w:val="00A61E03"/>
    <w:rsid w:val="00A71673"/>
    <w:rsid w:val="00A72FED"/>
    <w:rsid w:val="00A736F2"/>
    <w:rsid w:val="00A7488D"/>
    <w:rsid w:val="00A74B14"/>
    <w:rsid w:val="00A7664A"/>
    <w:rsid w:val="00A808AC"/>
    <w:rsid w:val="00A82BFB"/>
    <w:rsid w:val="00A90CC8"/>
    <w:rsid w:val="00A91B60"/>
    <w:rsid w:val="00A94329"/>
    <w:rsid w:val="00A96D93"/>
    <w:rsid w:val="00AA4358"/>
    <w:rsid w:val="00AA54FA"/>
    <w:rsid w:val="00AB1937"/>
    <w:rsid w:val="00AB2915"/>
    <w:rsid w:val="00AB3807"/>
    <w:rsid w:val="00AB3D19"/>
    <w:rsid w:val="00AC289C"/>
    <w:rsid w:val="00AC3DF4"/>
    <w:rsid w:val="00AC6429"/>
    <w:rsid w:val="00AC7334"/>
    <w:rsid w:val="00AD0833"/>
    <w:rsid w:val="00AD2E3D"/>
    <w:rsid w:val="00AD3E81"/>
    <w:rsid w:val="00AD4E8C"/>
    <w:rsid w:val="00AD66D6"/>
    <w:rsid w:val="00AE1444"/>
    <w:rsid w:val="00AE3CC7"/>
    <w:rsid w:val="00AE6A02"/>
    <w:rsid w:val="00AF1C2E"/>
    <w:rsid w:val="00AF1F5D"/>
    <w:rsid w:val="00AF22D6"/>
    <w:rsid w:val="00AF61BF"/>
    <w:rsid w:val="00AF6B61"/>
    <w:rsid w:val="00AF73AF"/>
    <w:rsid w:val="00B04FB3"/>
    <w:rsid w:val="00B0590D"/>
    <w:rsid w:val="00B05CB0"/>
    <w:rsid w:val="00B06B3D"/>
    <w:rsid w:val="00B1244E"/>
    <w:rsid w:val="00B12E1E"/>
    <w:rsid w:val="00B137D6"/>
    <w:rsid w:val="00B14DE0"/>
    <w:rsid w:val="00B159E8"/>
    <w:rsid w:val="00B17D1D"/>
    <w:rsid w:val="00B21D9D"/>
    <w:rsid w:val="00B23DDE"/>
    <w:rsid w:val="00B25B56"/>
    <w:rsid w:val="00B27133"/>
    <w:rsid w:val="00B27A1C"/>
    <w:rsid w:val="00B32672"/>
    <w:rsid w:val="00B338C5"/>
    <w:rsid w:val="00B3413D"/>
    <w:rsid w:val="00B3724A"/>
    <w:rsid w:val="00B37A48"/>
    <w:rsid w:val="00B45B05"/>
    <w:rsid w:val="00B52AC8"/>
    <w:rsid w:val="00B52B14"/>
    <w:rsid w:val="00B53C7E"/>
    <w:rsid w:val="00B544CC"/>
    <w:rsid w:val="00B548B9"/>
    <w:rsid w:val="00B55836"/>
    <w:rsid w:val="00B56C7F"/>
    <w:rsid w:val="00B57682"/>
    <w:rsid w:val="00B60B8B"/>
    <w:rsid w:val="00B6314D"/>
    <w:rsid w:val="00B63942"/>
    <w:rsid w:val="00B642DA"/>
    <w:rsid w:val="00B72FE3"/>
    <w:rsid w:val="00B75A72"/>
    <w:rsid w:val="00B80BC0"/>
    <w:rsid w:val="00B82185"/>
    <w:rsid w:val="00B878DD"/>
    <w:rsid w:val="00B87E2A"/>
    <w:rsid w:val="00B904F1"/>
    <w:rsid w:val="00B928C4"/>
    <w:rsid w:val="00B9382A"/>
    <w:rsid w:val="00B95E1A"/>
    <w:rsid w:val="00B9706C"/>
    <w:rsid w:val="00BA4920"/>
    <w:rsid w:val="00BB1AB9"/>
    <w:rsid w:val="00BB245B"/>
    <w:rsid w:val="00BB2552"/>
    <w:rsid w:val="00BB3AA4"/>
    <w:rsid w:val="00BB3F4C"/>
    <w:rsid w:val="00BB4E14"/>
    <w:rsid w:val="00BB6B58"/>
    <w:rsid w:val="00BC14B4"/>
    <w:rsid w:val="00BC20B9"/>
    <w:rsid w:val="00BC4595"/>
    <w:rsid w:val="00BC48A0"/>
    <w:rsid w:val="00BC7CC8"/>
    <w:rsid w:val="00BC7F49"/>
    <w:rsid w:val="00BD18FD"/>
    <w:rsid w:val="00BD4005"/>
    <w:rsid w:val="00BD49D1"/>
    <w:rsid w:val="00BD6457"/>
    <w:rsid w:val="00BD7592"/>
    <w:rsid w:val="00BE01F7"/>
    <w:rsid w:val="00BE3B71"/>
    <w:rsid w:val="00BE42C0"/>
    <w:rsid w:val="00BE60CD"/>
    <w:rsid w:val="00BE7811"/>
    <w:rsid w:val="00BE7FB9"/>
    <w:rsid w:val="00BF1BB6"/>
    <w:rsid w:val="00BF3D20"/>
    <w:rsid w:val="00BF4B8B"/>
    <w:rsid w:val="00BF54DE"/>
    <w:rsid w:val="00BF58FF"/>
    <w:rsid w:val="00BF5D11"/>
    <w:rsid w:val="00C10364"/>
    <w:rsid w:val="00C16021"/>
    <w:rsid w:val="00C20026"/>
    <w:rsid w:val="00C22D9C"/>
    <w:rsid w:val="00C26B3D"/>
    <w:rsid w:val="00C30E69"/>
    <w:rsid w:val="00C334D8"/>
    <w:rsid w:val="00C33DAE"/>
    <w:rsid w:val="00C34E5F"/>
    <w:rsid w:val="00C34F5E"/>
    <w:rsid w:val="00C350ED"/>
    <w:rsid w:val="00C37364"/>
    <w:rsid w:val="00C41EF1"/>
    <w:rsid w:val="00C43248"/>
    <w:rsid w:val="00C4388B"/>
    <w:rsid w:val="00C44FF4"/>
    <w:rsid w:val="00C4533D"/>
    <w:rsid w:val="00C45362"/>
    <w:rsid w:val="00C46050"/>
    <w:rsid w:val="00C46E5D"/>
    <w:rsid w:val="00C505AD"/>
    <w:rsid w:val="00C54549"/>
    <w:rsid w:val="00C54DFD"/>
    <w:rsid w:val="00C55B7A"/>
    <w:rsid w:val="00C602D3"/>
    <w:rsid w:val="00C60981"/>
    <w:rsid w:val="00C60A27"/>
    <w:rsid w:val="00C60B2F"/>
    <w:rsid w:val="00C6186C"/>
    <w:rsid w:val="00C621C1"/>
    <w:rsid w:val="00C63055"/>
    <w:rsid w:val="00C636C0"/>
    <w:rsid w:val="00C63BA6"/>
    <w:rsid w:val="00C64919"/>
    <w:rsid w:val="00C66471"/>
    <w:rsid w:val="00C6712A"/>
    <w:rsid w:val="00C67C83"/>
    <w:rsid w:val="00C704D9"/>
    <w:rsid w:val="00C72D19"/>
    <w:rsid w:val="00C73226"/>
    <w:rsid w:val="00C7521E"/>
    <w:rsid w:val="00C8404B"/>
    <w:rsid w:val="00C853A9"/>
    <w:rsid w:val="00C8548B"/>
    <w:rsid w:val="00C86CCF"/>
    <w:rsid w:val="00C87F19"/>
    <w:rsid w:val="00C93309"/>
    <w:rsid w:val="00C936E3"/>
    <w:rsid w:val="00C950C8"/>
    <w:rsid w:val="00CA0204"/>
    <w:rsid w:val="00CA12A6"/>
    <w:rsid w:val="00CA237D"/>
    <w:rsid w:val="00CA306C"/>
    <w:rsid w:val="00CA5BDB"/>
    <w:rsid w:val="00CA6C89"/>
    <w:rsid w:val="00CA7845"/>
    <w:rsid w:val="00CA7B25"/>
    <w:rsid w:val="00CB1B5D"/>
    <w:rsid w:val="00CB2A1B"/>
    <w:rsid w:val="00CB4112"/>
    <w:rsid w:val="00CB49D9"/>
    <w:rsid w:val="00CB5864"/>
    <w:rsid w:val="00CB5F3F"/>
    <w:rsid w:val="00CB798D"/>
    <w:rsid w:val="00CC2035"/>
    <w:rsid w:val="00CC233E"/>
    <w:rsid w:val="00CC2EA5"/>
    <w:rsid w:val="00CC4660"/>
    <w:rsid w:val="00CD0C2A"/>
    <w:rsid w:val="00CD37D5"/>
    <w:rsid w:val="00CD3F9D"/>
    <w:rsid w:val="00CD4376"/>
    <w:rsid w:val="00CD50BF"/>
    <w:rsid w:val="00CD52D9"/>
    <w:rsid w:val="00CD56E5"/>
    <w:rsid w:val="00CD65C4"/>
    <w:rsid w:val="00CE23FE"/>
    <w:rsid w:val="00CE361F"/>
    <w:rsid w:val="00CE64D9"/>
    <w:rsid w:val="00CF3D0E"/>
    <w:rsid w:val="00D01629"/>
    <w:rsid w:val="00D0235F"/>
    <w:rsid w:val="00D03E0A"/>
    <w:rsid w:val="00D042FF"/>
    <w:rsid w:val="00D04B9D"/>
    <w:rsid w:val="00D0645E"/>
    <w:rsid w:val="00D06C67"/>
    <w:rsid w:val="00D0715B"/>
    <w:rsid w:val="00D075EA"/>
    <w:rsid w:val="00D10C5E"/>
    <w:rsid w:val="00D10CDD"/>
    <w:rsid w:val="00D13981"/>
    <w:rsid w:val="00D16FC1"/>
    <w:rsid w:val="00D170A1"/>
    <w:rsid w:val="00D20967"/>
    <w:rsid w:val="00D218FC"/>
    <w:rsid w:val="00D21B6E"/>
    <w:rsid w:val="00D2222F"/>
    <w:rsid w:val="00D23419"/>
    <w:rsid w:val="00D2401F"/>
    <w:rsid w:val="00D317AA"/>
    <w:rsid w:val="00D325ED"/>
    <w:rsid w:val="00D32781"/>
    <w:rsid w:val="00D32F1D"/>
    <w:rsid w:val="00D34348"/>
    <w:rsid w:val="00D377EC"/>
    <w:rsid w:val="00D45E80"/>
    <w:rsid w:val="00D50EF6"/>
    <w:rsid w:val="00D51706"/>
    <w:rsid w:val="00D52DC0"/>
    <w:rsid w:val="00D52E8A"/>
    <w:rsid w:val="00D53427"/>
    <w:rsid w:val="00D53ABB"/>
    <w:rsid w:val="00D547B9"/>
    <w:rsid w:val="00D6014A"/>
    <w:rsid w:val="00D60FE5"/>
    <w:rsid w:val="00D6109A"/>
    <w:rsid w:val="00D635A7"/>
    <w:rsid w:val="00D6367D"/>
    <w:rsid w:val="00D63884"/>
    <w:rsid w:val="00D63C78"/>
    <w:rsid w:val="00D64063"/>
    <w:rsid w:val="00D6531C"/>
    <w:rsid w:val="00D66169"/>
    <w:rsid w:val="00D66CF3"/>
    <w:rsid w:val="00D71E89"/>
    <w:rsid w:val="00D745C0"/>
    <w:rsid w:val="00D76F41"/>
    <w:rsid w:val="00D8019D"/>
    <w:rsid w:val="00D8029A"/>
    <w:rsid w:val="00D81A05"/>
    <w:rsid w:val="00D81D45"/>
    <w:rsid w:val="00D82397"/>
    <w:rsid w:val="00D824F1"/>
    <w:rsid w:val="00D84C7B"/>
    <w:rsid w:val="00D84F6F"/>
    <w:rsid w:val="00D87DD2"/>
    <w:rsid w:val="00D91DE1"/>
    <w:rsid w:val="00D94E3B"/>
    <w:rsid w:val="00D957AE"/>
    <w:rsid w:val="00D95EF9"/>
    <w:rsid w:val="00D962A5"/>
    <w:rsid w:val="00D96DCA"/>
    <w:rsid w:val="00DA0A6F"/>
    <w:rsid w:val="00DA0D2D"/>
    <w:rsid w:val="00DA3251"/>
    <w:rsid w:val="00DA3571"/>
    <w:rsid w:val="00DA7EEA"/>
    <w:rsid w:val="00DB067E"/>
    <w:rsid w:val="00DB46E3"/>
    <w:rsid w:val="00DB55E2"/>
    <w:rsid w:val="00DB5702"/>
    <w:rsid w:val="00DB6D6E"/>
    <w:rsid w:val="00DB708C"/>
    <w:rsid w:val="00DC110B"/>
    <w:rsid w:val="00DC30E5"/>
    <w:rsid w:val="00DC406B"/>
    <w:rsid w:val="00DC7292"/>
    <w:rsid w:val="00DC7602"/>
    <w:rsid w:val="00DD0D4B"/>
    <w:rsid w:val="00DD1573"/>
    <w:rsid w:val="00DD2C7E"/>
    <w:rsid w:val="00DD402D"/>
    <w:rsid w:val="00DD6526"/>
    <w:rsid w:val="00DE1596"/>
    <w:rsid w:val="00DE29CB"/>
    <w:rsid w:val="00DE44D1"/>
    <w:rsid w:val="00DE6713"/>
    <w:rsid w:val="00DF21DE"/>
    <w:rsid w:val="00DF65EC"/>
    <w:rsid w:val="00DF6CD2"/>
    <w:rsid w:val="00DF7699"/>
    <w:rsid w:val="00E0019E"/>
    <w:rsid w:val="00E006FE"/>
    <w:rsid w:val="00E00D55"/>
    <w:rsid w:val="00E0505E"/>
    <w:rsid w:val="00E0531E"/>
    <w:rsid w:val="00E06E3E"/>
    <w:rsid w:val="00E06F10"/>
    <w:rsid w:val="00E133FF"/>
    <w:rsid w:val="00E14910"/>
    <w:rsid w:val="00E17319"/>
    <w:rsid w:val="00E1756A"/>
    <w:rsid w:val="00E20B27"/>
    <w:rsid w:val="00E220C6"/>
    <w:rsid w:val="00E2253F"/>
    <w:rsid w:val="00E23A31"/>
    <w:rsid w:val="00E24D92"/>
    <w:rsid w:val="00E27123"/>
    <w:rsid w:val="00E2733C"/>
    <w:rsid w:val="00E303CC"/>
    <w:rsid w:val="00E30ED8"/>
    <w:rsid w:val="00E3380C"/>
    <w:rsid w:val="00E3506D"/>
    <w:rsid w:val="00E35B66"/>
    <w:rsid w:val="00E36670"/>
    <w:rsid w:val="00E408A0"/>
    <w:rsid w:val="00E41750"/>
    <w:rsid w:val="00E41C8E"/>
    <w:rsid w:val="00E50904"/>
    <w:rsid w:val="00E50C62"/>
    <w:rsid w:val="00E52194"/>
    <w:rsid w:val="00E54621"/>
    <w:rsid w:val="00E65106"/>
    <w:rsid w:val="00E653E5"/>
    <w:rsid w:val="00E654B7"/>
    <w:rsid w:val="00E65CE6"/>
    <w:rsid w:val="00E67059"/>
    <w:rsid w:val="00E67ED7"/>
    <w:rsid w:val="00E709B9"/>
    <w:rsid w:val="00E71E0E"/>
    <w:rsid w:val="00E74106"/>
    <w:rsid w:val="00E804DB"/>
    <w:rsid w:val="00E82746"/>
    <w:rsid w:val="00E83CFA"/>
    <w:rsid w:val="00E83DF9"/>
    <w:rsid w:val="00E85128"/>
    <w:rsid w:val="00E8761D"/>
    <w:rsid w:val="00E9182B"/>
    <w:rsid w:val="00E962DC"/>
    <w:rsid w:val="00EA07DF"/>
    <w:rsid w:val="00EA2ADD"/>
    <w:rsid w:val="00EA2B11"/>
    <w:rsid w:val="00EA65EE"/>
    <w:rsid w:val="00EC0543"/>
    <w:rsid w:val="00EC0940"/>
    <w:rsid w:val="00EC7EBA"/>
    <w:rsid w:val="00ED062E"/>
    <w:rsid w:val="00ED19D6"/>
    <w:rsid w:val="00ED32A7"/>
    <w:rsid w:val="00EE2C98"/>
    <w:rsid w:val="00EE3591"/>
    <w:rsid w:val="00EE3FB9"/>
    <w:rsid w:val="00EE41D7"/>
    <w:rsid w:val="00EE77F3"/>
    <w:rsid w:val="00EE7F3C"/>
    <w:rsid w:val="00EF0051"/>
    <w:rsid w:val="00EF1B3A"/>
    <w:rsid w:val="00EF5C05"/>
    <w:rsid w:val="00F0601B"/>
    <w:rsid w:val="00F07092"/>
    <w:rsid w:val="00F13490"/>
    <w:rsid w:val="00F139C8"/>
    <w:rsid w:val="00F1497B"/>
    <w:rsid w:val="00F17FD5"/>
    <w:rsid w:val="00F2130D"/>
    <w:rsid w:val="00F21F8A"/>
    <w:rsid w:val="00F23989"/>
    <w:rsid w:val="00F25CB0"/>
    <w:rsid w:val="00F25D07"/>
    <w:rsid w:val="00F26616"/>
    <w:rsid w:val="00F27808"/>
    <w:rsid w:val="00F30259"/>
    <w:rsid w:val="00F314DD"/>
    <w:rsid w:val="00F328B5"/>
    <w:rsid w:val="00F34346"/>
    <w:rsid w:val="00F34655"/>
    <w:rsid w:val="00F35F03"/>
    <w:rsid w:val="00F3652A"/>
    <w:rsid w:val="00F43C9E"/>
    <w:rsid w:val="00F44697"/>
    <w:rsid w:val="00F45503"/>
    <w:rsid w:val="00F470BF"/>
    <w:rsid w:val="00F473FA"/>
    <w:rsid w:val="00F47CEE"/>
    <w:rsid w:val="00F551A6"/>
    <w:rsid w:val="00F5527D"/>
    <w:rsid w:val="00F60C35"/>
    <w:rsid w:val="00F61071"/>
    <w:rsid w:val="00F618BF"/>
    <w:rsid w:val="00F63495"/>
    <w:rsid w:val="00F63840"/>
    <w:rsid w:val="00F659A6"/>
    <w:rsid w:val="00F666E4"/>
    <w:rsid w:val="00F73EB8"/>
    <w:rsid w:val="00F74420"/>
    <w:rsid w:val="00F77D6B"/>
    <w:rsid w:val="00F8050B"/>
    <w:rsid w:val="00F8100B"/>
    <w:rsid w:val="00F82A6E"/>
    <w:rsid w:val="00F86051"/>
    <w:rsid w:val="00F9012D"/>
    <w:rsid w:val="00F91A40"/>
    <w:rsid w:val="00F93A61"/>
    <w:rsid w:val="00F95AF1"/>
    <w:rsid w:val="00F975EA"/>
    <w:rsid w:val="00FA0B44"/>
    <w:rsid w:val="00FA3F27"/>
    <w:rsid w:val="00FA5EC7"/>
    <w:rsid w:val="00FA7985"/>
    <w:rsid w:val="00FB0967"/>
    <w:rsid w:val="00FB1E27"/>
    <w:rsid w:val="00FB2776"/>
    <w:rsid w:val="00FB2CC7"/>
    <w:rsid w:val="00FB3D0F"/>
    <w:rsid w:val="00FB57CF"/>
    <w:rsid w:val="00FB76B9"/>
    <w:rsid w:val="00FC2E23"/>
    <w:rsid w:val="00FC3D31"/>
    <w:rsid w:val="00FC5AE6"/>
    <w:rsid w:val="00FD0134"/>
    <w:rsid w:val="00FD072A"/>
    <w:rsid w:val="00FD5F96"/>
    <w:rsid w:val="00FD67FE"/>
    <w:rsid w:val="00FE08A2"/>
    <w:rsid w:val="00FE223A"/>
    <w:rsid w:val="00FE2B42"/>
    <w:rsid w:val="00FE2BBA"/>
    <w:rsid w:val="00FE3AB2"/>
    <w:rsid w:val="00FE3C26"/>
    <w:rsid w:val="00FE4C62"/>
    <w:rsid w:val="00FE6426"/>
    <w:rsid w:val="00FE691D"/>
    <w:rsid w:val="00FE7C2B"/>
    <w:rsid w:val="00FF0583"/>
    <w:rsid w:val="00FF2FAA"/>
    <w:rsid w:val="00FF38DD"/>
    <w:rsid w:val="00FF4D82"/>
    <w:rsid w:val="00FF525F"/>
    <w:rsid w:val="00FF62EF"/>
    <w:rsid w:val="07375C3C"/>
    <w:rsid w:val="08300DBE"/>
    <w:rsid w:val="09B9B449"/>
    <w:rsid w:val="0A54DDF5"/>
    <w:rsid w:val="0EC92B31"/>
    <w:rsid w:val="1103A056"/>
    <w:rsid w:val="114C38EE"/>
    <w:rsid w:val="121087B3"/>
    <w:rsid w:val="14B72BF0"/>
    <w:rsid w:val="1532532F"/>
    <w:rsid w:val="167B0DFC"/>
    <w:rsid w:val="17D93675"/>
    <w:rsid w:val="19877ABB"/>
    <w:rsid w:val="1AEAE95B"/>
    <w:rsid w:val="23D36431"/>
    <w:rsid w:val="27F48D30"/>
    <w:rsid w:val="2CCD77BE"/>
    <w:rsid w:val="2D6AA477"/>
    <w:rsid w:val="2FB98449"/>
    <w:rsid w:val="315495F6"/>
    <w:rsid w:val="329ADD1C"/>
    <w:rsid w:val="339280CF"/>
    <w:rsid w:val="342DD185"/>
    <w:rsid w:val="344713CF"/>
    <w:rsid w:val="34C35D46"/>
    <w:rsid w:val="35EA43BF"/>
    <w:rsid w:val="36C784F1"/>
    <w:rsid w:val="3A019E82"/>
    <w:rsid w:val="3A7B412B"/>
    <w:rsid w:val="3AA5EF01"/>
    <w:rsid w:val="3B831A48"/>
    <w:rsid w:val="3BA9DE8A"/>
    <w:rsid w:val="3C6A7542"/>
    <w:rsid w:val="3E9D8637"/>
    <w:rsid w:val="3ECC8B33"/>
    <w:rsid w:val="3F4C873F"/>
    <w:rsid w:val="477C3282"/>
    <w:rsid w:val="489D1322"/>
    <w:rsid w:val="49282FF0"/>
    <w:rsid w:val="498C93F1"/>
    <w:rsid w:val="4A263B12"/>
    <w:rsid w:val="4C5384DC"/>
    <w:rsid w:val="4C892460"/>
    <w:rsid w:val="4E171D04"/>
    <w:rsid w:val="4ECE4E23"/>
    <w:rsid w:val="4FD54E56"/>
    <w:rsid w:val="538C3FA5"/>
    <w:rsid w:val="561ABAEE"/>
    <w:rsid w:val="5668030F"/>
    <w:rsid w:val="58F96F8C"/>
    <w:rsid w:val="59D7B86E"/>
    <w:rsid w:val="601DBB7D"/>
    <w:rsid w:val="61DF97E6"/>
    <w:rsid w:val="62E01599"/>
    <w:rsid w:val="64CBDF6A"/>
    <w:rsid w:val="652DD350"/>
    <w:rsid w:val="655BA0F7"/>
    <w:rsid w:val="656656CF"/>
    <w:rsid w:val="67A1812F"/>
    <w:rsid w:val="687A195C"/>
    <w:rsid w:val="68E48015"/>
    <w:rsid w:val="6A9C3CA3"/>
    <w:rsid w:val="6E5D4CD6"/>
    <w:rsid w:val="6E859F18"/>
    <w:rsid w:val="740B0AEF"/>
    <w:rsid w:val="748FBC05"/>
    <w:rsid w:val="74C01A72"/>
    <w:rsid w:val="75C9F8F0"/>
    <w:rsid w:val="76D04848"/>
    <w:rsid w:val="7905479E"/>
    <w:rsid w:val="7E08696F"/>
    <w:rsid w:val="7F076C30"/>
    <w:rsid w:val="7FF34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9B9ADCE"/>
  <w15:docId w15:val="{413E2BF7-7AF4-4528-9EBC-C969E4ED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F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1C73D7"/>
    <w:pPr>
      <w:spacing w:after="200"/>
      <w:ind w:left="2160" w:hanging="1440"/>
    </w:pPr>
    <w:rPr>
      <w:rFonts w:ascii="Comic Sans MS" w:hAnsi="Comic Sans MS"/>
      <w:sz w:val="20"/>
      <w:szCs w:val="22"/>
      <w:lang w:eastAsia="en-US"/>
    </w:rPr>
  </w:style>
  <w:style w:type="paragraph" w:customStyle="1" w:styleId="Style3">
    <w:name w:val="Style3"/>
    <w:basedOn w:val="Normal"/>
    <w:autoRedefine/>
    <w:rsid w:val="001C73D7"/>
    <w:pPr>
      <w:spacing w:after="200" w:line="276" w:lineRule="auto"/>
      <w:ind w:left="2160" w:hanging="1440"/>
    </w:pPr>
    <w:rPr>
      <w:rFonts w:ascii="Comic Sans MS" w:hAnsi="Comic Sans MS"/>
      <w:sz w:val="22"/>
      <w:szCs w:val="22"/>
      <w:lang w:eastAsia="en-US"/>
    </w:rPr>
  </w:style>
  <w:style w:type="paragraph" w:customStyle="1" w:styleId="Default">
    <w:name w:val="Default"/>
    <w:rsid w:val="009376E4"/>
    <w:pPr>
      <w:autoSpaceDE w:val="0"/>
      <w:autoSpaceDN w:val="0"/>
      <w:adjustRightInd w:val="0"/>
    </w:pPr>
    <w:rPr>
      <w:rFonts w:ascii="Stone Sans" w:hAnsi="Stone Sans" w:cs="Stone Sans"/>
      <w:color w:val="000000"/>
      <w:sz w:val="24"/>
      <w:szCs w:val="24"/>
    </w:rPr>
  </w:style>
  <w:style w:type="paragraph" w:customStyle="1" w:styleId="ListBullet1">
    <w:name w:val="List Bullet 1"/>
    <w:basedOn w:val="ListBullet"/>
    <w:qFormat/>
    <w:rsid w:val="00CC2EA5"/>
    <w:pPr>
      <w:numPr>
        <w:numId w:val="0"/>
      </w:numPr>
      <w:tabs>
        <w:tab w:val="left" w:pos="709"/>
      </w:tabs>
      <w:spacing w:after="120" w:line="288" w:lineRule="auto"/>
    </w:pPr>
    <w:rPr>
      <w:rFonts w:ascii="Arial" w:hAnsi="Arial"/>
    </w:rPr>
  </w:style>
  <w:style w:type="paragraph" w:styleId="ListBullet">
    <w:name w:val="List Bullet"/>
    <w:basedOn w:val="Normal"/>
    <w:rsid w:val="00CC2EA5"/>
    <w:pPr>
      <w:numPr>
        <w:numId w:val="4"/>
      </w:numPr>
    </w:pPr>
  </w:style>
  <w:style w:type="paragraph" w:customStyle="1" w:styleId="Pa395">
    <w:name w:val="Pa39+5"/>
    <w:basedOn w:val="Default"/>
    <w:next w:val="Default"/>
    <w:rsid w:val="009D3183"/>
    <w:pPr>
      <w:spacing w:line="181" w:lineRule="atLeast"/>
    </w:pPr>
    <w:rPr>
      <w:rFonts w:cs="Times New Roman"/>
      <w:color w:val="auto"/>
    </w:rPr>
  </w:style>
  <w:style w:type="paragraph" w:customStyle="1" w:styleId="Pa195">
    <w:name w:val="Pa19+5"/>
    <w:basedOn w:val="Default"/>
    <w:next w:val="Default"/>
    <w:rsid w:val="00482629"/>
    <w:pPr>
      <w:spacing w:line="231" w:lineRule="atLeast"/>
    </w:pPr>
    <w:rPr>
      <w:rFonts w:cs="Times New Roman"/>
      <w:color w:val="auto"/>
    </w:rPr>
  </w:style>
  <w:style w:type="paragraph" w:customStyle="1" w:styleId="Pa196">
    <w:name w:val="Pa19+6"/>
    <w:basedOn w:val="Default"/>
    <w:next w:val="Default"/>
    <w:rsid w:val="0010383A"/>
    <w:pPr>
      <w:spacing w:line="231" w:lineRule="atLeast"/>
    </w:pPr>
    <w:rPr>
      <w:rFonts w:cs="Times New Roman"/>
      <w:color w:val="auto"/>
    </w:rPr>
  </w:style>
  <w:style w:type="paragraph" w:customStyle="1" w:styleId="Pa396">
    <w:name w:val="Pa39+6"/>
    <w:basedOn w:val="Default"/>
    <w:next w:val="Default"/>
    <w:rsid w:val="0010383A"/>
    <w:pPr>
      <w:spacing w:line="181" w:lineRule="atLeast"/>
    </w:pPr>
    <w:rPr>
      <w:rFonts w:cs="Times New Roman"/>
      <w:color w:val="auto"/>
    </w:rPr>
  </w:style>
  <w:style w:type="character" w:customStyle="1" w:styleId="A166">
    <w:name w:val="A16+6"/>
    <w:rsid w:val="0010383A"/>
    <w:rPr>
      <w:rFonts w:cs="Stone Sans"/>
      <w:b/>
      <w:bCs/>
      <w:color w:val="000000"/>
      <w:sz w:val="10"/>
      <w:szCs w:val="10"/>
    </w:rPr>
  </w:style>
  <w:style w:type="paragraph" w:customStyle="1" w:styleId="Pa606">
    <w:name w:val="Pa60+6"/>
    <w:basedOn w:val="Default"/>
    <w:next w:val="Default"/>
    <w:rsid w:val="0010383A"/>
    <w:pPr>
      <w:spacing w:line="161" w:lineRule="atLeast"/>
    </w:pPr>
    <w:rPr>
      <w:rFonts w:cs="Times New Roman"/>
      <w:color w:val="auto"/>
    </w:rPr>
  </w:style>
  <w:style w:type="character" w:customStyle="1" w:styleId="A116">
    <w:name w:val="A11+6"/>
    <w:rsid w:val="0010383A"/>
    <w:rPr>
      <w:rFonts w:cs="Stone Sans"/>
      <w:color w:val="000000"/>
      <w:sz w:val="12"/>
      <w:szCs w:val="12"/>
    </w:rPr>
  </w:style>
  <w:style w:type="paragraph" w:customStyle="1" w:styleId="listparagraph">
    <w:name w:val="listparagraph"/>
    <w:basedOn w:val="Normal"/>
    <w:semiHidden/>
    <w:rsid w:val="00D8019D"/>
    <w:pPr>
      <w:ind w:left="720"/>
    </w:pPr>
    <w:rPr>
      <w:rFonts w:eastAsia="Calibri"/>
    </w:rPr>
  </w:style>
  <w:style w:type="paragraph" w:styleId="BodyText">
    <w:name w:val="Body Text"/>
    <w:basedOn w:val="Normal"/>
    <w:link w:val="BodyTextChar"/>
    <w:rsid w:val="00D8019D"/>
  </w:style>
  <w:style w:type="character" w:customStyle="1" w:styleId="BodyTextChar">
    <w:name w:val="Body Text Char"/>
    <w:basedOn w:val="DefaultParagraphFont"/>
    <w:link w:val="BodyText"/>
    <w:rsid w:val="00D8019D"/>
    <w:rPr>
      <w:sz w:val="24"/>
      <w:szCs w:val="24"/>
      <w:lang w:val="en-GB" w:eastAsia="en-GB" w:bidi="ar-SA"/>
    </w:rPr>
  </w:style>
  <w:style w:type="paragraph" w:styleId="BalloonText">
    <w:name w:val="Balloon Text"/>
    <w:basedOn w:val="Normal"/>
    <w:semiHidden/>
    <w:rsid w:val="00193A5F"/>
    <w:rPr>
      <w:rFonts w:ascii="Tahoma" w:hAnsi="Tahoma" w:cs="Tahoma"/>
      <w:sz w:val="16"/>
      <w:szCs w:val="16"/>
    </w:rPr>
  </w:style>
  <w:style w:type="paragraph" w:styleId="ListParagraph0">
    <w:name w:val="List Paragraph"/>
    <w:basedOn w:val="Normal"/>
    <w:uiPriority w:val="34"/>
    <w:qFormat/>
    <w:rsid w:val="0004578F"/>
    <w:pPr>
      <w:ind w:left="720"/>
      <w:contextualSpacing/>
    </w:pPr>
  </w:style>
  <w:style w:type="table" w:styleId="TableGrid">
    <w:name w:val="Table Grid"/>
    <w:basedOn w:val="TableNormal"/>
    <w:rsid w:val="004C5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F33C5"/>
    <w:rPr>
      <w:sz w:val="16"/>
      <w:szCs w:val="16"/>
    </w:rPr>
  </w:style>
  <w:style w:type="paragraph" w:styleId="CommentText">
    <w:name w:val="annotation text"/>
    <w:basedOn w:val="Normal"/>
    <w:link w:val="CommentTextChar"/>
    <w:unhideWhenUsed/>
    <w:rsid w:val="009F33C5"/>
    <w:rPr>
      <w:sz w:val="20"/>
      <w:szCs w:val="20"/>
    </w:rPr>
  </w:style>
  <w:style w:type="character" w:customStyle="1" w:styleId="CommentTextChar">
    <w:name w:val="Comment Text Char"/>
    <w:basedOn w:val="DefaultParagraphFont"/>
    <w:link w:val="CommentText"/>
    <w:rsid w:val="009F33C5"/>
  </w:style>
  <w:style w:type="paragraph" w:styleId="CommentSubject">
    <w:name w:val="annotation subject"/>
    <w:basedOn w:val="CommentText"/>
    <w:next w:val="CommentText"/>
    <w:link w:val="CommentSubjectChar"/>
    <w:semiHidden/>
    <w:unhideWhenUsed/>
    <w:rsid w:val="009F33C5"/>
    <w:rPr>
      <w:b/>
      <w:bCs/>
    </w:rPr>
  </w:style>
  <w:style w:type="character" w:customStyle="1" w:styleId="CommentSubjectChar">
    <w:name w:val="Comment Subject Char"/>
    <w:basedOn w:val="CommentTextChar"/>
    <w:link w:val="CommentSubject"/>
    <w:semiHidden/>
    <w:rsid w:val="009F33C5"/>
    <w:rPr>
      <w:b/>
      <w:bCs/>
    </w:rPr>
  </w:style>
  <w:style w:type="paragraph" w:styleId="Header">
    <w:name w:val="header"/>
    <w:basedOn w:val="Normal"/>
    <w:link w:val="HeaderChar"/>
    <w:unhideWhenUsed/>
    <w:rsid w:val="00BC4595"/>
    <w:pPr>
      <w:tabs>
        <w:tab w:val="center" w:pos="4513"/>
        <w:tab w:val="right" w:pos="9026"/>
      </w:tabs>
    </w:pPr>
  </w:style>
  <w:style w:type="character" w:customStyle="1" w:styleId="HeaderChar">
    <w:name w:val="Header Char"/>
    <w:basedOn w:val="DefaultParagraphFont"/>
    <w:link w:val="Header"/>
    <w:rsid w:val="00BC4595"/>
    <w:rPr>
      <w:sz w:val="24"/>
      <w:szCs w:val="24"/>
    </w:rPr>
  </w:style>
  <w:style w:type="paragraph" w:styleId="Footer">
    <w:name w:val="footer"/>
    <w:basedOn w:val="Normal"/>
    <w:link w:val="FooterChar"/>
    <w:uiPriority w:val="99"/>
    <w:unhideWhenUsed/>
    <w:rsid w:val="00BC4595"/>
    <w:pPr>
      <w:tabs>
        <w:tab w:val="center" w:pos="4513"/>
        <w:tab w:val="right" w:pos="9026"/>
      </w:tabs>
    </w:pPr>
  </w:style>
  <w:style w:type="character" w:customStyle="1" w:styleId="FooterChar">
    <w:name w:val="Footer Char"/>
    <w:basedOn w:val="DefaultParagraphFont"/>
    <w:link w:val="Footer"/>
    <w:uiPriority w:val="99"/>
    <w:rsid w:val="00BC4595"/>
    <w:rPr>
      <w:sz w:val="24"/>
      <w:szCs w:val="24"/>
    </w:rPr>
  </w:style>
  <w:style w:type="paragraph" w:customStyle="1" w:styleId="xxxmsonormal">
    <w:name w:val="x_xxmsonormal"/>
    <w:basedOn w:val="Normal"/>
    <w:rsid w:val="00A42F25"/>
    <w:rPr>
      <w:rFonts w:ascii="Calibri" w:eastAsiaTheme="minorHAnsi" w:hAnsi="Calibri" w:cs="Calibri"/>
      <w:sz w:val="22"/>
      <w:szCs w:val="22"/>
    </w:rPr>
  </w:style>
  <w:style w:type="character" w:styleId="Hyperlink">
    <w:name w:val="Hyperlink"/>
    <w:basedOn w:val="DefaultParagraphFont"/>
    <w:uiPriority w:val="99"/>
    <w:unhideWhenUsed/>
    <w:rsid w:val="0078587E"/>
    <w:rPr>
      <w:color w:val="0000FF"/>
      <w:u w:val="single"/>
    </w:rPr>
  </w:style>
  <w:style w:type="character" w:styleId="FollowedHyperlink">
    <w:name w:val="FollowedHyperlink"/>
    <w:basedOn w:val="DefaultParagraphFont"/>
    <w:semiHidden/>
    <w:unhideWhenUsed/>
    <w:rsid w:val="006B17B3"/>
    <w:rPr>
      <w:color w:val="800080" w:themeColor="followedHyperlink"/>
      <w:u w:val="single"/>
    </w:rPr>
  </w:style>
  <w:style w:type="character" w:styleId="UnresolvedMention">
    <w:name w:val="Unresolved Mention"/>
    <w:basedOn w:val="DefaultParagraphFont"/>
    <w:uiPriority w:val="99"/>
    <w:semiHidden/>
    <w:unhideWhenUsed/>
    <w:rsid w:val="00834C5E"/>
    <w:rPr>
      <w:color w:val="605E5C"/>
      <w:shd w:val="clear" w:color="auto" w:fill="E1DFDD"/>
    </w:rPr>
  </w:style>
  <w:style w:type="paragraph" w:styleId="Revision">
    <w:name w:val="Revision"/>
    <w:hidden/>
    <w:uiPriority w:val="99"/>
    <w:semiHidden/>
    <w:rsid w:val="00217E04"/>
    <w:rPr>
      <w:sz w:val="24"/>
      <w:szCs w:val="24"/>
    </w:rPr>
  </w:style>
  <w:style w:type="character" w:customStyle="1" w:styleId="cf01">
    <w:name w:val="cf01"/>
    <w:basedOn w:val="DefaultParagraphFont"/>
    <w:rsid w:val="00750197"/>
    <w:rPr>
      <w:rFonts w:ascii="Segoe UI" w:hAnsi="Segoe UI" w:cs="Segoe UI" w:hint="default"/>
      <w:sz w:val="18"/>
      <w:szCs w:val="18"/>
    </w:rPr>
  </w:style>
  <w:style w:type="paragraph" w:styleId="NormalWeb">
    <w:name w:val="Normal (Web)"/>
    <w:basedOn w:val="Normal"/>
    <w:semiHidden/>
    <w:unhideWhenUsed/>
    <w:rsid w:val="007A6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08">
      <w:bodyDiv w:val="1"/>
      <w:marLeft w:val="0"/>
      <w:marRight w:val="0"/>
      <w:marTop w:val="0"/>
      <w:marBottom w:val="0"/>
      <w:divBdr>
        <w:top w:val="none" w:sz="0" w:space="0" w:color="auto"/>
        <w:left w:val="none" w:sz="0" w:space="0" w:color="auto"/>
        <w:bottom w:val="none" w:sz="0" w:space="0" w:color="auto"/>
        <w:right w:val="none" w:sz="0" w:space="0" w:color="auto"/>
      </w:divBdr>
    </w:div>
    <w:div w:id="29305044">
      <w:bodyDiv w:val="1"/>
      <w:marLeft w:val="0"/>
      <w:marRight w:val="0"/>
      <w:marTop w:val="0"/>
      <w:marBottom w:val="0"/>
      <w:divBdr>
        <w:top w:val="none" w:sz="0" w:space="0" w:color="auto"/>
        <w:left w:val="none" w:sz="0" w:space="0" w:color="auto"/>
        <w:bottom w:val="none" w:sz="0" w:space="0" w:color="auto"/>
        <w:right w:val="none" w:sz="0" w:space="0" w:color="auto"/>
      </w:divBdr>
    </w:div>
    <w:div w:id="35473476">
      <w:bodyDiv w:val="1"/>
      <w:marLeft w:val="0"/>
      <w:marRight w:val="0"/>
      <w:marTop w:val="0"/>
      <w:marBottom w:val="0"/>
      <w:divBdr>
        <w:top w:val="none" w:sz="0" w:space="0" w:color="auto"/>
        <w:left w:val="none" w:sz="0" w:space="0" w:color="auto"/>
        <w:bottom w:val="none" w:sz="0" w:space="0" w:color="auto"/>
        <w:right w:val="none" w:sz="0" w:space="0" w:color="auto"/>
      </w:divBdr>
    </w:div>
    <w:div w:id="55713884">
      <w:bodyDiv w:val="1"/>
      <w:marLeft w:val="0"/>
      <w:marRight w:val="0"/>
      <w:marTop w:val="0"/>
      <w:marBottom w:val="0"/>
      <w:divBdr>
        <w:top w:val="none" w:sz="0" w:space="0" w:color="auto"/>
        <w:left w:val="none" w:sz="0" w:space="0" w:color="auto"/>
        <w:bottom w:val="none" w:sz="0" w:space="0" w:color="auto"/>
        <w:right w:val="none" w:sz="0" w:space="0" w:color="auto"/>
      </w:divBdr>
    </w:div>
    <w:div w:id="59638228">
      <w:bodyDiv w:val="1"/>
      <w:marLeft w:val="0"/>
      <w:marRight w:val="0"/>
      <w:marTop w:val="0"/>
      <w:marBottom w:val="0"/>
      <w:divBdr>
        <w:top w:val="none" w:sz="0" w:space="0" w:color="auto"/>
        <w:left w:val="none" w:sz="0" w:space="0" w:color="auto"/>
        <w:bottom w:val="none" w:sz="0" w:space="0" w:color="auto"/>
        <w:right w:val="none" w:sz="0" w:space="0" w:color="auto"/>
      </w:divBdr>
    </w:div>
    <w:div w:id="68508049">
      <w:bodyDiv w:val="1"/>
      <w:marLeft w:val="0"/>
      <w:marRight w:val="0"/>
      <w:marTop w:val="0"/>
      <w:marBottom w:val="0"/>
      <w:divBdr>
        <w:top w:val="none" w:sz="0" w:space="0" w:color="auto"/>
        <w:left w:val="none" w:sz="0" w:space="0" w:color="auto"/>
        <w:bottom w:val="none" w:sz="0" w:space="0" w:color="auto"/>
        <w:right w:val="none" w:sz="0" w:space="0" w:color="auto"/>
      </w:divBdr>
    </w:div>
    <w:div w:id="162858698">
      <w:bodyDiv w:val="1"/>
      <w:marLeft w:val="0"/>
      <w:marRight w:val="0"/>
      <w:marTop w:val="0"/>
      <w:marBottom w:val="0"/>
      <w:divBdr>
        <w:top w:val="none" w:sz="0" w:space="0" w:color="auto"/>
        <w:left w:val="none" w:sz="0" w:space="0" w:color="auto"/>
        <w:bottom w:val="none" w:sz="0" w:space="0" w:color="auto"/>
        <w:right w:val="none" w:sz="0" w:space="0" w:color="auto"/>
      </w:divBdr>
    </w:div>
    <w:div w:id="191119206">
      <w:bodyDiv w:val="1"/>
      <w:marLeft w:val="0"/>
      <w:marRight w:val="0"/>
      <w:marTop w:val="0"/>
      <w:marBottom w:val="0"/>
      <w:divBdr>
        <w:top w:val="none" w:sz="0" w:space="0" w:color="auto"/>
        <w:left w:val="none" w:sz="0" w:space="0" w:color="auto"/>
        <w:bottom w:val="none" w:sz="0" w:space="0" w:color="auto"/>
        <w:right w:val="none" w:sz="0" w:space="0" w:color="auto"/>
      </w:divBdr>
    </w:div>
    <w:div w:id="208611950">
      <w:bodyDiv w:val="1"/>
      <w:marLeft w:val="0"/>
      <w:marRight w:val="0"/>
      <w:marTop w:val="0"/>
      <w:marBottom w:val="0"/>
      <w:divBdr>
        <w:top w:val="none" w:sz="0" w:space="0" w:color="auto"/>
        <w:left w:val="none" w:sz="0" w:space="0" w:color="auto"/>
        <w:bottom w:val="none" w:sz="0" w:space="0" w:color="auto"/>
        <w:right w:val="none" w:sz="0" w:space="0" w:color="auto"/>
      </w:divBdr>
    </w:div>
    <w:div w:id="279386706">
      <w:bodyDiv w:val="1"/>
      <w:marLeft w:val="0"/>
      <w:marRight w:val="0"/>
      <w:marTop w:val="0"/>
      <w:marBottom w:val="0"/>
      <w:divBdr>
        <w:top w:val="none" w:sz="0" w:space="0" w:color="auto"/>
        <w:left w:val="none" w:sz="0" w:space="0" w:color="auto"/>
        <w:bottom w:val="none" w:sz="0" w:space="0" w:color="auto"/>
        <w:right w:val="none" w:sz="0" w:space="0" w:color="auto"/>
      </w:divBdr>
    </w:div>
    <w:div w:id="330910318">
      <w:bodyDiv w:val="1"/>
      <w:marLeft w:val="0"/>
      <w:marRight w:val="0"/>
      <w:marTop w:val="0"/>
      <w:marBottom w:val="0"/>
      <w:divBdr>
        <w:top w:val="none" w:sz="0" w:space="0" w:color="auto"/>
        <w:left w:val="none" w:sz="0" w:space="0" w:color="auto"/>
        <w:bottom w:val="none" w:sz="0" w:space="0" w:color="auto"/>
        <w:right w:val="none" w:sz="0" w:space="0" w:color="auto"/>
      </w:divBdr>
    </w:div>
    <w:div w:id="334966931">
      <w:bodyDiv w:val="1"/>
      <w:marLeft w:val="0"/>
      <w:marRight w:val="0"/>
      <w:marTop w:val="0"/>
      <w:marBottom w:val="0"/>
      <w:divBdr>
        <w:top w:val="none" w:sz="0" w:space="0" w:color="auto"/>
        <w:left w:val="none" w:sz="0" w:space="0" w:color="auto"/>
        <w:bottom w:val="none" w:sz="0" w:space="0" w:color="auto"/>
        <w:right w:val="none" w:sz="0" w:space="0" w:color="auto"/>
      </w:divBdr>
    </w:div>
    <w:div w:id="346686671">
      <w:bodyDiv w:val="1"/>
      <w:marLeft w:val="0"/>
      <w:marRight w:val="0"/>
      <w:marTop w:val="0"/>
      <w:marBottom w:val="0"/>
      <w:divBdr>
        <w:top w:val="none" w:sz="0" w:space="0" w:color="auto"/>
        <w:left w:val="none" w:sz="0" w:space="0" w:color="auto"/>
        <w:bottom w:val="none" w:sz="0" w:space="0" w:color="auto"/>
        <w:right w:val="none" w:sz="0" w:space="0" w:color="auto"/>
      </w:divBdr>
    </w:div>
    <w:div w:id="359167667">
      <w:bodyDiv w:val="1"/>
      <w:marLeft w:val="0"/>
      <w:marRight w:val="0"/>
      <w:marTop w:val="0"/>
      <w:marBottom w:val="0"/>
      <w:divBdr>
        <w:top w:val="none" w:sz="0" w:space="0" w:color="auto"/>
        <w:left w:val="none" w:sz="0" w:space="0" w:color="auto"/>
        <w:bottom w:val="none" w:sz="0" w:space="0" w:color="auto"/>
        <w:right w:val="none" w:sz="0" w:space="0" w:color="auto"/>
      </w:divBdr>
    </w:div>
    <w:div w:id="362681204">
      <w:bodyDiv w:val="1"/>
      <w:marLeft w:val="0"/>
      <w:marRight w:val="0"/>
      <w:marTop w:val="0"/>
      <w:marBottom w:val="0"/>
      <w:divBdr>
        <w:top w:val="none" w:sz="0" w:space="0" w:color="auto"/>
        <w:left w:val="none" w:sz="0" w:space="0" w:color="auto"/>
        <w:bottom w:val="none" w:sz="0" w:space="0" w:color="auto"/>
        <w:right w:val="none" w:sz="0" w:space="0" w:color="auto"/>
      </w:divBdr>
    </w:div>
    <w:div w:id="375349282">
      <w:bodyDiv w:val="1"/>
      <w:marLeft w:val="0"/>
      <w:marRight w:val="0"/>
      <w:marTop w:val="0"/>
      <w:marBottom w:val="0"/>
      <w:divBdr>
        <w:top w:val="none" w:sz="0" w:space="0" w:color="auto"/>
        <w:left w:val="none" w:sz="0" w:space="0" w:color="auto"/>
        <w:bottom w:val="none" w:sz="0" w:space="0" w:color="auto"/>
        <w:right w:val="none" w:sz="0" w:space="0" w:color="auto"/>
      </w:divBdr>
    </w:div>
    <w:div w:id="395445103">
      <w:bodyDiv w:val="1"/>
      <w:marLeft w:val="0"/>
      <w:marRight w:val="0"/>
      <w:marTop w:val="0"/>
      <w:marBottom w:val="0"/>
      <w:divBdr>
        <w:top w:val="none" w:sz="0" w:space="0" w:color="auto"/>
        <w:left w:val="none" w:sz="0" w:space="0" w:color="auto"/>
        <w:bottom w:val="none" w:sz="0" w:space="0" w:color="auto"/>
        <w:right w:val="none" w:sz="0" w:space="0" w:color="auto"/>
      </w:divBdr>
    </w:div>
    <w:div w:id="459763565">
      <w:bodyDiv w:val="1"/>
      <w:marLeft w:val="0"/>
      <w:marRight w:val="0"/>
      <w:marTop w:val="0"/>
      <w:marBottom w:val="0"/>
      <w:divBdr>
        <w:top w:val="none" w:sz="0" w:space="0" w:color="auto"/>
        <w:left w:val="none" w:sz="0" w:space="0" w:color="auto"/>
        <w:bottom w:val="none" w:sz="0" w:space="0" w:color="auto"/>
        <w:right w:val="none" w:sz="0" w:space="0" w:color="auto"/>
      </w:divBdr>
    </w:div>
    <w:div w:id="469636655">
      <w:bodyDiv w:val="1"/>
      <w:marLeft w:val="0"/>
      <w:marRight w:val="0"/>
      <w:marTop w:val="0"/>
      <w:marBottom w:val="0"/>
      <w:divBdr>
        <w:top w:val="none" w:sz="0" w:space="0" w:color="auto"/>
        <w:left w:val="none" w:sz="0" w:space="0" w:color="auto"/>
        <w:bottom w:val="none" w:sz="0" w:space="0" w:color="auto"/>
        <w:right w:val="none" w:sz="0" w:space="0" w:color="auto"/>
      </w:divBdr>
    </w:div>
    <w:div w:id="491411284">
      <w:bodyDiv w:val="1"/>
      <w:marLeft w:val="0"/>
      <w:marRight w:val="0"/>
      <w:marTop w:val="0"/>
      <w:marBottom w:val="0"/>
      <w:divBdr>
        <w:top w:val="none" w:sz="0" w:space="0" w:color="auto"/>
        <w:left w:val="none" w:sz="0" w:space="0" w:color="auto"/>
        <w:bottom w:val="none" w:sz="0" w:space="0" w:color="auto"/>
        <w:right w:val="none" w:sz="0" w:space="0" w:color="auto"/>
      </w:divBdr>
    </w:div>
    <w:div w:id="507526924">
      <w:bodyDiv w:val="1"/>
      <w:marLeft w:val="0"/>
      <w:marRight w:val="0"/>
      <w:marTop w:val="0"/>
      <w:marBottom w:val="0"/>
      <w:divBdr>
        <w:top w:val="none" w:sz="0" w:space="0" w:color="auto"/>
        <w:left w:val="none" w:sz="0" w:space="0" w:color="auto"/>
        <w:bottom w:val="none" w:sz="0" w:space="0" w:color="auto"/>
        <w:right w:val="none" w:sz="0" w:space="0" w:color="auto"/>
      </w:divBdr>
      <w:divsChild>
        <w:div w:id="991830413">
          <w:marLeft w:val="0"/>
          <w:marRight w:val="0"/>
          <w:marTop w:val="0"/>
          <w:marBottom w:val="0"/>
          <w:divBdr>
            <w:top w:val="none" w:sz="0" w:space="0" w:color="auto"/>
            <w:left w:val="none" w:sz="0" w:space="0" w:color="auto"/>
            <w:bottom w:val="none" w:sz="0" w:space="0" w:color="auto"/>
            <w:right w:val="none" w:sz="0" w:space="0" w:color="auto"/>
          </w:divBdr>
        </w:div>
      </w:divsChild>
    </w:div>
    <w:div w:id="536165686">
      <w:bodyDiv w:val="1"/>
      <w:marLeft w:val="0"/>
      <w:marRight w:val="0"/>
      <w:marTop w:val="0"/>
      <w:marBottom w:val="0"/>
      <w:divBdr>
        <w:top w:val="none" w:sz="0" w:space="0" w:color="auto"/>
        <w:left w:val="none" w:sz="0" w:space="0" w:color="auto"/>
        <w:bottom w:val="none" w:sz="0" w:space="0" w:color="auto"/>
        <w:right w:val="none" w:sz="0" w:space="0" w:color="auto"/>
      </w:divBdr>
    </w:div>
    <w:div w:id="539585003">
      <w:bodyDiv w:val="1"/>
      <w:marLeft w:val="0"/>
      <w:marRight w:val="0"/>
      <w:marTop w:val="0"/>
      <w:marBottom w:val="0"/>
      <w:divBdr>
        <w:top w:val="none" w:sz="0" w:space="0" w:color="auto"/>
        <w:left w:val="none" w:sz="0" w:space="0" w:color="auto"/>
        <w:bottom w:val="none" w:sz="0" w:space="0" w:color="auto"/>
        <w:right w:val="none" w:sz="0" w:space="0" w:color="auto"/>
      </w:divBdr>
    </w:div>
    <w:div w:id="558781243">
      <w:bodyDiv w:val="1"/>
      <w:marLeft w:val="0"/>
      <w:marRight w:val="0"/>
      <w:marTop w:val="0"/>
      <w:marBottom w:val="0"/>
      <w:divBdr>
        <w:top w:val="none" w:sz="0" w:space="0" w:color="auto"/>
        <w:left w:val="none" w:sz="0" w:space="0" w:color="auto"/>
        <w:bottom w:val="none" w:sz="0" w:space="0" w:color="auto"/>
        <w:right w:val="none" w:sz="0" w:space="0" w:color="auto"/>
      </w:divBdr>
    </w:div>
    <w:div w:id="565385774">
      <w:bodyDiv w:val="1"/>
      <w:marLeft w:val="0"/>
      <w:marRight w:val="0"/>
      <w:marTop w:val="0"/>
      <w:marBottom w:val="0"/>
      <w:divBdr>
        <w:top w:val="none" w:sz="0" w:space="0" w:color="auto"/>
        <w:left w:val="none" w:sz="0" w:space="0" w:color="auto"/>
        <w:bottom w:val="none" w:sz="0" w:space="0" w:color="auto"/>
        <w:right w:val="none" w:sz="0" w:space="0" w:color="auto"/>
      </w:divBdr>
    </w:div>
    <w:div w:id="575895391">
      <w:bodyDiv w:val="1"/>
      <w:marLeft w:val="0"/>
      <w:marRight w:val="0"/>
      <w:marTop w:val="0"/>
      <w:marBottom w:val="0"/>
      <w:divBdr>
        <w:top w:val="none" w:sz="0" w:space="0" w:color="auto"/>
        <w:left w:val="none" w:sz="0" w:space="0" w:color="auto"/>
        <w:bottom w:val="none" w:sz="0" w:space="0" w:color="auto"/>
        <w:right w:val="none" w:sz="0" w:space="0" w:color="auto"/>
      </w:divBdr>
    </w:div>
    <w:div w:id="617953683">
      <w:bodyDiv w:val="1"/>
      <w:marLeft w:val="0"/>
      <w:marRight w:val="0"/>
      <w:marTop w:val="0"/>
      <w:marBottom w:val="0"/>
      <w:divBdr>
        <w:top w:val="none" w:sz="0" w:space="0" w:color="auto"/>
        <w:left w:val="none" w:sz="0" w:space="0" w:color="auto"/>
        <w:bottom w:val="none" w:sz="0" w:space="0" w:color="auto"/>
        <w:right w:val="none" w:sz="0" w:space="0" w:color="auto"/>
      </w:divBdr>
    </w:div>
    <w:div w:id="636223967">
      <w:bodyDiv w:val="1"/>
      <w:marLeft w:val="0"/>
      <w:marRight w:val="0"/>
      <w:marTop w:val="0"/>
      <w:marBottom w:val="0"/>
      <w:divBdr>
        <w:top w:val="none" w:sz="0" w:space="0" w:color="auto"/>
        <w:left w:val="none" w:sz="0" w:space="0" w:color="auto"/>
        <w:bottom w:val="none" w:sz="0" w:space="0" w:color="auto"/>
        <w:right w:val="none" w:sz="0" w:space="0" w:color="auto"/>
      </w:divBdr>
    </w:div>
    <w:div w:id="643121804">
      <w:bodyDiv w:val="1"/>
      <w:marLeft w:val="0"/>
      <w:marRight w:val="0"/>
      <w:marTop w:val="0"/>
      <w:marBottom w:val="0"/>
      <w:divBdr>
        <w:top w:val="none" w:sz="0" w:space="0" w:color="auto"/>
        <w:left w:val="none" w:sz="0" w:space="0" w:color="auto"/>
        <w:bottom w:val="none" w:sz="0" w:space="0" w:color="auto"/>
        <w:right w:val="none" w:sz="0" w:space="0" w:color="auto"/>
      </w:divBdr>
    </w:div>
    <w:div w:id="669409453">
      <w:bodyDiv w:val="1"/>
      <w:marLeft w:val="0"/>
      <w:marRight w:val="0"/>
      <w:marTop w:val="0"/>
      <w:marBottom w:val="0"/>
      <w:divBdr>
        <w:top w:val="none" w:sz="0" w:space="0" w:color="auto"/>
        <w:left w:val="none" w:sz="0" w:space="0" w:color="auto"/>
        <w:bottom w:val="none" w:sz="0" w:space="0" w:color="auto"/>
        <w:right w:val="none" w:sz="0" w:space="0" w:color="auto"/>
      </w:divBdr>
    </w:div>
    <w:div w:id="678626915">
      <w:bodyDiv w:val="1"/>
      <w:marLeft w:val="0"/>
      <w:marRight w:val="0"/>
      <w:marTop w:val="0"/>
      <w:marBottom w:val="0"/>
      <w:divBdr>
        <w:top w:val="none" w:sz="0" w:space="0" w:color="auto"/>
        <w:left w:val="none" w:sz="0" w:space="0" w:color="auto"/>
        <w:bottom w:val="none" w:sz="0" w:space="0" w:color="auto"/>
        <w:right w:val="none" w:sz="0" w:space="0" w:color="auto"/>
      </w:divBdr>
    </w:div>
    <w:div w:id="711880310">
      <w:bodyDiv w:val="1"/>
      <w:marLeft w:val="0"/>
      <w:marRight w:val="0"/>
      <w:marTop w:val="0"/>
      <w:marBottom w:val="0"/>
      <w:divBdr>
        <w:top w:val="none" w:sz="0" w:space="0" w:color="auto"/>
        <w:left w:val="none" w:sz="0" w:space="0" w:color="auto"/>
        <w:bottom w:val="none" w:sz="0" w:space="0" w:color="auto"/>
        <w:right w:val="none" w:sz="0" w:space="0" w:color="auto"/>
      </w:divBdr>
    </w:div>
    <w:div w:id="720397285">
      <w:bodyDiv w:val="1"/>
      <w:marLeft w:val="0"/>
      <w:marRight w:val="0"/>
      <w:marTop w:val="0"/>
      <w:marBottom w:val="0"/>
      <w:divBdr>
        <w:top w:val="none" w:sz="0" w:space="0" w:color="auto"/>
        <w:left w:val="none" w:sz="0" w:space="0" w:color="auto"/>
        <w:bottom w:val="none" w:sz="0" w:space="0" w:color="auto"/>
        <w:right w:val="none" w:sz="0" w:space="0" w:color="auto"/>
      </w:divBdr>
    </w:div>
    <w:div w:id="754669552">
      <w:bodyDiv w:val="1"/>
      <w:marLeft w:val="0"/>
      <w:marRight w:val="0"/>
      <w:marTop w:val="0"/>
      <w:marBottom w:val="0"/>
      <w:divBdr>
        <w:top w:val="none" w:sz="0" w:space="0" w:color="auto"/>
        <w:left w:val="none" w:sz="0" w:space="0" w:color="auto"/>
        <w:bottom w:val="none" w:sz="0" w:space="0" w:color="auto"/>
        <w:right w:val="none" w:sz="0" w:space="0" w:color="auto"/>
      </w:divBdr>
    </w:div>
    <w:div w:id="786395010">
      <w:bodyDiv w:val="1"/>
      <w:marLeft w:val="0"/>
      <w:marRight w:val="0"/>
      <w:marTop w:val="0"/>
      <w:marBottom w:val="0"/>
      <w:divBdr>
        <w:top w:val="none" w:sz="0" w:space="0" w:color="auto"/>
        <w:left w:val="none" w:sz="0" w:space="0" w:color="auto"/>
        <w:bottom w:val="none" w:sz="0" w:space="0" w:color="auto"/>
        <w:right w:val="none" w:sz="0" w:space="0" w:color="auto"/>
      </w:divBdr>
    </w:div>
    <w:div w:id="797141812">
      <w:bodyDiv w:val="1"/>
      <w:marLeft w:val="0"/>
      <w:marRight w:val="0"/>
      <w:marTop w:val="0"/>
      <w:marBottom w:val="0"/>
      <w:divBdr>
        <w:top w:val="none" w:sz="0" w:space="0" w:color="auto"/>
        <w:left w:val="none" w:sz="0" w:space="0" w:color="auto"/>
        <w:bottom w:val="none" w:sz="0" w:space="0" w:color="auto"/>
        <w:right w:val="none" w:sz="0" w:space="0" w:color="auto"/>
      </w:divBdr>
    </w:div>
    <w:div w:id="804858595">
      <w:bodyDiv w:val="1"/>
      <w:marLeft w:val="0"/>
      <w:marRight w:val="0"/>
      <w:marTop w:val="0"/>
      <w:marBottom w:val="0"/>
      <w:divBdr>
        <w:top w:val="none" w:sz="0" w:space="0" w:color="auto"/>
        <w:left w:val="none" w:sz="0" w:space="0" w:color="auto"/>
        <w:bottom w:val="none" w:sz="0" w:space="0" w:color="auto"/>
        <w:right w:val="none" w:sz="0" w:space="0" w:color="auto"/>
      </w:divBdr>
    </w:div>
    <w:div w:id="812331964">
      <w:bodyDiv w:val="1"/>
      <w:marLeft w:val="0"/>
      <w:marRight w:val="0"/>
      <w:marTop w:val="0"/>
      <w:marBottom w:val="0"/>
      <w:divBdr>
        <w:top w:val="none" w:sz="0" w:space="0" w:color="auto"/>
        <w:left w:val="none" w:sz="0" w:space="0" w:color="auto"/>
        <w:bottom w:val="none" w:sz="0" w:space="0" w:color="auto"/>
        <w:right w:val="none" w:sz="0" w:space="0" w:color="auto"/>
      </w:divBdr>
    </w:div>
    <w:div w:id="827289037">
      <w:bodyDiv w:val="1"/>
      <w:marLeft w:val="0"/>
      <w:marRight w:val="0"/>
      <w:marTop w:val="0"/>
      <w:marBottom w:val="0"/>
      <w:divBdr>
        <w:top w:val="none" w:sz="0" w:space="0" w:color="auto"/>
        <w:left w:val="none" w:sz="0" w:space="0" w:color="auto"/>
        <w:bottom w:val="none" w:sz="0" w:space="0" w:color="auto"/>
        <w:right w:val="none" w:sz="0" w:space="0" w:color="auto"/>
      </w:divBdr>
    </w:div>
    <w:div w:id="828053998">
      <w:bodyDiv w:val="1"/>
      <w:marLeft w:val="0"/>
      <w:marRight w:val="0"/>
      <w:marTop w:val="0"/>
      <w:marBottom w:val="0"/>
      <w:divBdr>
        <w:top w:val="none" w:sz="0" w:space="0" w:color="auto"/>
        <w:left w:val="none" w:sz="0" w:space="0" w:color="auto"/>
        <w:bottom w:val="none" w:sz="0" w:space="0" w:color="auto"/>
        <w:right w:val="none" w:sz="0" w:space="0" w:color="auto"/>
      </w:divBdr>
    </w:div>
    <w:div w:id="847256084">
      <w:bodyDiv w:val="1"/>
      <w:marLeft w:val="0"/>
      <w:marRight w:val="0"/>
      <w:marTop w:val="0"/>
      <w:marBottom w:val="0"/>
      <w:divBdr>
        <w:top w:val="none" w:sz="0" w:space="0" w:color="auto"/>
        <w:left w:val="none" w:sz="0" w:space="0" w:color="auto"/>
        <w:bottom w:val="none" w:sz="0" w:space="0" w:color="auto"/>
        <w:right w:val="none" w:sz="0" w:space="0" w:color="auto"/>
      </w:divBdr>
    </w:div>
    <w:div w:id="880288568">
      <w:bodyDiv w:val="1"/>
      <w:marLeft w:val="0"/>
      <w:marRight w:val="0"/>
      <w:marTop w:val="0"/>
      <w:marBottom w:val="0"/>
      <w:divBdr>
        <w:top w:val="none" w:sz="0" w:space="0" w:color="auto"/>
        <w:left w:val="none" w:sz="0" w:space="0" w:color="auto"/>
        <w:bottom w:val="none" w:sz="0" w:space="0" w:color="auto"/>
        <w:right w:val="none" w:sz="0" w:space="0" w:color="auto"/>
      </w:divBdr>
    </w:div>
    <w:div w:id="881091165">
      <w:bodyDiv w:val="1"/>
      <w:marLeft w:val="0"/>
      <w:marRight w:val="0"/>
      <w:marTop w:val="0"/>
      <w:marBottom w:val="0"/>
      <w:divBdr>
        <w:top w:val="none" w:sz="0" w:space="0" w:color="auto"/>
        <w:left w:val="none" w:sz="0" w:space="0" w:color="auto"/>
        <w:bottom w:val="none" w:sz="0" w:space="0" w:color="auto"/>
        <w:right w:val="none" w:sz="0" w:space="0" w:color="auto"/>
      </w:divBdr>
    </w:div>
    <w:div w:id="912273428">
      <w:bodyDiv w:val="1"/>
      <w:marLeft w:val="0"/>
      <w:marRight w:val="0"/>
      <w:marTop w:val="0"/>
      <w:marBottom w:val="0"/>
      <w:divBdr>
        <w:top w:val="none" w:sz="0" w:space="0" w:color="auto"/>
        <w:left w:val="none" w:sz="0" w:space="0" w:color="auto"/>
        <w:bottom w:val="none" w:sz="0" w:space="0" w:color="auto"/>
        <w:right w:val="none" w:sz="0" w:space="0" w:color="auto"/>
      </w:divBdr>
    </w:div>
    <w:div w:id="957761631">
      <w:bodyDiv w:val="1"/>
      <w:marLeft w:val="0"/>
      <w:marRight w:val="0"/>
      <w:marTop w:val="0"/>
      <w:marBottom w:val="0"/>
      <w:divBdr>
        <w:top w:val="none" w:sz="0" w:space="0" w:color="auto"/>
        <w:left w:val="none" w:sz="0" w:space="0" w:color="auto"/>
        <w:bottom w:val="none" w:sz="0" w:space="0" w:color="auto"/>
        <w:right w:val="none" w:sz="0" w:space="0" w:color="auto"/>
      </w:divBdr>
    </w:div>
    <w:div w:id="977959791">
      <w:bodyDiv w:val="1"/>
      <w:marLeft w:val="0"/>
      <w:marRight w:val="0"/>
      <w:marTop w:val="0"/>
      <w:marBottom w:val="0"/>
      <w:divBdr>
        <w:top w:val="none" w:sz="0" w:space="0" w:color="auto"/>
        <w:left w:val="none" w:sz="0" w:space="0" w:color="auto"/>
        <w:bottom w:val="none" w:sz="0" w:space="0" w:color="auto"/>
        <w:right w:val="none" w:sz="0" w:space="0" w:color="auto"/>
      </w:divBdr>
    </w:div>
    <w:div w:id="1023895343">
      <w:bodyDiv w:val="1"/>
      <w:marLeft w:val="0"/>
      <w:marRight w:val="0"/>
      <w:marTop w:val="0"/>
      <w:marBottom w:val="0"/>
      <w:divBdr>
        <w:top w:val="none" w:sz="0" w:space="0" w:color="auto"/>
        <w:left w:val="none" w:sz="0" w:space="0" w:color="auto"/>
        <w:bottom w:val="none" w:sz="0" w:space="0" w:color="auto"/>
        <w:right w:val="none" w:sz="0" w:space="0" w:color="auto"/>
      </w:divBdr>
    </w:div>
    <w:div w:id="1047143767">
      <w:bodyDiv w:val="1"/>
      <w:marLeft w:val="0"/>
      <w:marRight w:val="0"/>
      <w:marTop w:val="0"/>
      <w:marBottom w:val="0"/>
      <w:divBdr>
        <w:top w:val="none" w:sz="0" w:space="0" w:color="auto"/>
        <w:left w:val="none" w:sz="0" w:space="0" w:color="auto"/>
        <w:bottom w:val="none" w:sz="0" w:space="0" w:color="auto"/>
        <w:right w:val="none" w:sz="0" w:space="0" w:color="auto"/>
      </w:divBdr>
    </w:div>
    <w:div w:id="1086027150">
      <w:bodyDiv w:val="1"/>
      <w:marLeft w:val="0"/>
      <w:marRight w:val="0"/>
      <w:marTop w:val="0"/>
      <w:marBottom w:val="0"/>
      <w:divBdr>
        <w:top w:val="none" w:sz="0" w:space="0" w:color="auto"/>
        <w:left w:val="none" w:sz="0" w:space="0" w:color="auto"/>
        <w:bottom w:val="none" w:sz="0" w:space="0" w:color="auto"/>
        <w:right w:val="none" w:sz="0" w:space="0" w:color="auto"/>
      </w:divBdr>
    </w:div>
    <w:div w:id="1148012987">
      <w:bodyDiv w:val="1"/>
      <w:marLeft w:val="0"/>
      <w:marRight w:val="0"/>
      <w:marTop w:val="0"/>
      <w:marBottom w:val="0"/>
      <w:divBdr>
        <w:top w:val="none" w:sz="0" w:space="0" w:color="auto"/>
        <w:left w:val="none" w:sz="0" w:space="0" w:color="auto"/>
        <w:bottom w:val="none" w:sz="0" w:space="0" w:color="auto"/>
        <w:right w:val="none" w:sz="0" w:space="0" w:color="auto"/>
      </w:divBdr>
    </w:div>
    <w:div w:id="1159343953">
      <w:bodyDiv w:val="1"/>
      <w:marLeft w:val="0"/>
      <w:marRight w:val="0"/>
      <w:marTop w:val="0"/>
      <w:marBottom w:val="0"/>
      <w:divBdr>
        <w:top w:val="none" w:sz="0" w:space="0" w:color="auto"/>
        <w:left w:val="none" w:sz="0" w:space="0" w:color="auto"/>
        <w:bottom w:val="none" w:sz="0" w:space="0" w:color="auto"/>
        <w:right w:val="none" w:sz="0" w:space="0" w:color="auto"/>
      </w:divBdr>
    </w:div>
    <w:div w:id="1179731020">
      <w:bodyDiv w:val="1"/>
      <w:marLeft w:val="0"/>
      <w:marRight w:val="0"/>
      <w:marTop w:val="0"/>
      <w:marBottom w:val="0"/>
      <w:divBdr>
        <w:top w:val="none" w:sz="0" w:space="0" w:color="auto"/>
        <w:left w:val="none" w:sz="0" w:space="0" w:color="auto"/>
        <w:bottom w:val="none" w:sz="0" w:space="0" w:color="auto"/>
        <w:right w:val="none" w:sz="0" w:space="0" w:color="auto"/>
      </w:divBdr>
    </w:div>
    <w:div w:id="1206983359">
      <w:bodyDiv w:val="1"/>
      <w:marLeft w:val="0"/>
      <w:marRight w:val="0"/>
      <w:marTop w:val="0"/>
      <w:marBottom w:val="0"/>
      <w:divBdr>
        <w:top w:val="none" w:sz="0" w:space="0" w:color="auto"/>
        <w:left w:val="none" w:sz="0" w:space="0" w:color="auto"/>
        <w:bottom w:val="none" w:sz="0" w:space="0" w:color="auto"/>
        <w:right w:val="none" w:sz="0" w:space="0" w:color="auto"/>
      </w:divBdr>
    </w:div>
    <w:div w:id="1230186991">
      <w:bodyDiv w:val="1"/>
      <w:marLeft w:val="0"/>
      <w:marRight w:val="0"/>
      <w:marTop w:val="0"/>
      <w:marBottom w:val="0"/>
      <w:divBdr>
        <w:top w:val="none" w:sz="0" w:space="0" w:color="auto"/>
        <w:left w:val="none" w:sz="0" w:space="0" w:color="auto"/>
        <w:bottom w:val="none" w:sz="0" w:space="0" w:color="auto"/>
        <w:right w:val="none" w:sz="0" w:space="0" w:color="auto"/>
      </w:divBdr>
    </w:div>
    <w:div w:id="1235550210">
      <w:bodyDiv w:val="1"/>
      <w:marLeft w:val="0"/>
      <w:marRight w:val="0"/>
      <w:marTop w:val="0"/>
      <w:marBottom w:val="0"/>
      <w:divBdr>
        <w:top w:val="none" w:sz="0" w:space="0" w:color="auto"/>
        <w:left w:val="none" w:sz="0" w:space="0" w:color="auto"/>
        <w:bottom w:val="none" w:sz="0" w:space="0" w:color="auto"/>
        <w:right w:val="none" w:sz="0" w:space="0" w:color="auto"/>
      </w:divBdr>
    </w:div>
    <w:div w:id="1255548527">
      <w:bodyDiv w:val="1"/>
      <w:marLeft w:val="0"/>
      <w:marRight w:val="0"/>
      <w:marTop w:val="0"/>
      <w:marBottom w:val="0"/>
      <w:divBdr>
        <w:top w:val="none" w:sz="0" w:space="0" w:color="auto"/>
        <w:left w:val="none" w:sz="0" w:space="0" w:color="auto"/>
        <w:bottom w:val="none" w:sz="0" w:space="0" w:color="auto"/>
        <w:right w:val="none" w:sz="0" w:space="0" w:color="auto"/>
      </w:divBdr>
    </w:div>
    <w:div w:id="1268387955">
      <w:bodyDiv w:val="1"/>
      <w:marLeft w:val="0"/>
      <w:marRight w:val="0"/>
      <w:marTop w:val="0"/>
      <w:marBottom w:val="0"/>
      <w:divBdr>
        <w:top w:val="none" w:sz="0" w:space="0" w:color="auto"/>
        <w:left w:val="none" w:sz="0" w:space="0" w:color="auto"/>
        <w:bottom w:val="none" w:sz="0" w:space="0" w:color="auto"/>
        <w:right w:val="none" w:sz="0" w:space="0" w:color="auto"/>
      </w:divBdr>
    </w:div>
    <w:div w:id="1297830371">
      <w:bodyDiv w:val="1"/>
      <w:marLeft w:val="0"/>
      <w:marRight w:val="0"/>
      <w:marTop w:val="0"/>
      <w:marBottom w:val="0"/>
      <w:divBdr>
        <w:top w:val="none" w:sz="0" w:space="0" w:color="auto"/>
        <w:left w:val="none" w:sz="0" w:space="0" w:color="auto"/>
        <w:bottom w:val="none" w:sz="0" w:space="0" w:color="auto"/>
        <w:right w:val="none" w:sz="0" w:space="0" w:color="auto"/>
      </w:divBdr>
    </w:div>
    <w:div w:id="1322857428">
      <w:bodyDiv w:val="1"/>
      <w:marLeft w:val="0"/>
      <w:marRight w:val="0"/>
      <w:marTop w:val="0"/>
      <w:marBottom w:val="0"/>
      <w:divBdr>
        <w:top w:val="none" w:sz="0" w:space="0" w:color="auto"/>
        <w:left w:val="none" w:sz="0" w:space="0" w:color="auto"/>
        <w:bottom w:val="none" w:sz="0" w:space="0" w:color="auto"/>
        <w:right w:val="none" w:sz="0" w:space="0" w:color="auto"/>
      </w:divBdr>
    </w:div>
    <w:div w:id="1371804666">
      <w:bodyDiv w:val="1"/>
      <w:marLeft w:val="0"/>
      <w:marRight w:val="0"/>
      <w:marTop w:val="0"/>
      <w:marBottom w:val="0"/>
      <w:divBdr>
        <w:top w:val="none" w:sz="0" w:space="0" w:color="auto"/>
        <w:left w:val="none" w:sz="0" w:space="0" w:color="auto"/>
        <w:bottom w:val="none" w:sz="0" w:space="0" w:color="auto"/>
        <w:right w:val="none" w:sz="0" w:space="0" w:color="auto"/>
      </w:divBdr>
    </w:div>
    <w:div w:id="1476295778">
      <w:bodyDiv w:val="1"/>
      <w:marLeft w:val="0"/>
      <w:marRight w:val="0"/>
      <w:marTop w:val="0"/>
      <w:marBottom w:val="0"/>
      <w:divBdr>
        <w:top w:val="none" w:sz="0" w:space="0" w:color="auto"/>
        <w:left w:val="none" w:sz="0" w:space="0" w:color="auto"/>
        <w:bottom w:val="none" w:sz="0" w:space="0" w:color="auto"/>
        <w:right w:val="none" w:sz="0" w:space="0" w:color="auto"/>
      </w:divBdr>
    </w:div>
    <w:div w:id="1484200339">
      <w:bodyDiv w:val="1"/>
      <w:marLeft w:val="0"/>
      <w:marRight w:val="0"/>
      <w:marTop w:val="0"/>
      <w:marBottom w:val="0"/>
      <w:divBdr>
        <w:top w:val="none" w:sz="0" w:space="0" w:color="auto"/>
        <w:left w:val="none" w:sz="0" w:space="0" w:color="auto"/>
        <w:bottom w:val="none" w:sz="0" w:space="0" w:color="auto"/>
        <w:right w:val="none" w:sz="0" w:space="0" w:color="auto"/>
      </w:divBdr>
    </w:div>
    <w:div w:id="1485926679">
      <w:bodyDiv w:val="1"/>
      <w:marLeft w:val="0"/>
      <w:marRight w:val="0"/>
      <w:marTop w:val="0"/>
      <w:marBottom w:val="0"/>
      <w:divBdr>
        <w:top w:val="none" w:sz="0" w:space="0" w:color="auto"/>
        <w:left w:val="none" w:sz="0" w:space="0" w:color="auto"/>
        <w:bottom w:val="none" w:sz="0" w:space="0" w:color="auto"/>
        <w:right w:val="none" w:sz="0" w:space="0" w:color="auto"/>
      </w:divBdr>
    </w:div>
    <w:div w:id="1542597322">
      <w:bodyDiv w:val="1"/>
      <w:marLeft w:val="0"/>
      <w:marRight w:val="0"/>
      <w:marTop w:val="0"/>
      <w:marBottom w:val="0"/>
      <w:divBdr>
        <w:top w:val="none" w:sz="0" w:space="0" w:color="auto"/>
        <w:left w:val="none" w:sz="0" w:space="0" w:color="auto"/>
        <w:bottom w:val="none" w:sz="0" w:space="0" w:color="auto"/>
        <w:right w:val="none" w:sz="0" w:space="0" w:color="auto"/>
      </w:divBdr>
    </w:div>
    <w:div w:id="1577713887">
      <w:bodyDiv w:val="1"/>
      <w:marLeft w:val="0"/>
      <w:marRight w:val="0"/>
      <w:marTop w:val="0"/>
      <w:marBottom w:val="0"/>
      <w:divBdr>
        <w:top w:val="none" w:sz="0" w:space="0" w:color="auto"/>
        <w:left w:val="none" w:sz="0" w:space="0" w:color="auto"/>
        <w:bottom w:val="none" w:sz="0" w:space="0" w:color="auto"/>
        <w:right w:val="none" w:sz="0" w:space="0" w:color="auto"/>
      </w:divBdr>
    </w:div>
    <w:div w:id="1631671182">
      <w:bodyDiv w:val="1"/>
      <w:marLeft w:val="0"/>
      <w:marRight w:val="0"/>
      <w:marTop w:val="0"/>
      <w:marBottom w:val="0"/>
      <w:divBdr>
        <w:top w:val="none" w:sz="0" w:space="0" w:color="auto"/>
        <w:left w:val="none" w:sz="0" w:space="0" w:color="auto"/>
        <w:bottom w:val="none" w:sz="0" w:space="0" w:color="auto"/>
        <w:right w:val="none" w:sz="0" w:space="0" w:color="auto"/>
      </w:divBdr>
    </w:div>
    <w:div w:id="1645156444">
      <w:bodyDiv w:val="1"/>
      <w:marLeft w:val="0"/>
      <w:marRight w:val="0"/>
      <w:marTop w:val="0"/>
      <w:marBottom w:val="0"/>
      <w:divBdr>
        <w:top w:val="none" w:sz="0" w:space="0" w:color="auto"/>
        <w:left w:val="none" w:sz="0" w:space="0" w:color="auto"/>
        <w:bottom w:val="none" w:sz="0" w:space="0" w:color="auto"/>
        <w:right w:val="none" w:sz="0" w:space="0" w:color="auto"/>
      </w:divBdr>
    </w:div>
    <w:div w:id="1650667226">
      <w:bodyDiv w:val="1"/>
      <w:marLeft w:val="0"/>
      <w:marRight w:val="0"/>
      <w:marTop w:val="0"/>
      <w:marBottom w:val="0"/>
      <w:divBdr>
        <w:top w:val="none" w:sz="0" w:space="0" w:color="auto"/>
        <w:left w:val="none" w:sz="0" w:space="0" w:color="auto"/>
        <w:bottom w:val="none" w:sz="0" w:space="0" w:color="auto"/>
        <w:right w:val="none" w:sz="0" w:space="0" w:color="auto"/>
      </w:divBdr>
    </w:div>
    <w:div w:id="1663777565">
      <w:bodyDiv w:val="1"/>
      <w:marLeft w:val="0"/>
      <w:marRight w:val="0"/>
      <w:marTop w:val="0"/>
      <w:marBottom w:val="0"/>
      <w:divBdr>
        <w:top w:val="none" w:sz="0" w:space="0" w:color="auto"/>
        <w:left w:val="none" w:sz="0" w:space="0" w:color="auto"/>
        <w:bottom w:val="none" w:sz="0" w:space="0" w:color="auto"/>
        <w:right w:val="none" w:sz="0" w:space="0" w:color="auto"/>
      </w:divBdr>
    </w:div>
    <w:div w:id="1706322980">
      <w:bodyDiv w:val="1"/>
      <w:marLeft w:val="0"/>
      <w:marRight w:val="0"/>
      <w:marTop w:val="0"/>
      <w:marBottom w:val="0"/>
      <w:divBdr>
        <w:top w:val="none" w:sz="0" w:space="0" w:color="auto"/>
        <w:left w:val="none" w:sz="0" w:space="0" w:color="auto"/>
        <w:bottom w:val="none" w:sz="0" w:space="0" w:color="auto"/>
        <w:right w:val="none" w:sz="0" w:space="0" w:color="auto"/>
      </w:divBdr>
    </w:div>
    <w:div w:id="1746417897">
      <w:bodyDiv w:val="1"/>
      <w:marLeft w:val="0"/>
      <w:marRight w:val="0"/>
      <w:marTop w:val="0"/>
      <w:marBottom w:val="0"/>
      <w:divBdr>
        <w:top w:val="none" w:sz="0" w:space="0" w:color="auto"/>
        <w:left w:val="none" w:sz="0" w:space="0" w:color="auto"/>
        <w:bottom w:val="none" w:sz="0" w:space="0" w:color="auto"/>
        <w:right w:val="none" w:sz="0" w:space="0" w:color="auto"/>
      </w:divBdr>
    </w:div>
    <w:div w:id="1755011815">
      <w:bodyDiv w:val="1"/>
      <w:marLeft w:val="0"/>
      <w:marRight w:val="0"/>
      <w:marTop w:val="0"/>
      <w:marBottom w:val="0"/>
      <w:divBdr>
        <w:top w:val="none" w:sz="0" w:space="0" w:color="auto"/>
        <w:left w:val="none" w:sz="0" w:space="0" w:color="auto"/>
        <w:bottom w:val="none" w:sz="0" w:space="0" w:color="auto"/>
        <w:right w:val="none" w:sz="0" w:space="0" w:color="auto"/>
      </w:divBdr>
    </w:div>
    <w:div w:id="1769230769">
      <w:bodyDiv w:val="1"/>
      <w:marLeft w:val="0"/>
      <w:marRight w:val="0"/>
      <w:marTop w:val="0"/>
      <w:marBottom w:val="0"/>
      <w:divBdr>
        <w:top w:val="none" w:sz="0" w:space="0" w:color="auto"/>
        <w:left w:val="none" w:sz="0" w:space="0" w:color="auto"/>
        <w:bottom w:val="none" w:sz="0" w:space="0" w:color="auto"/>
        <w:right w:val="none" w:sz="0" w:space="0" w:color="auto"/>
      </w:divBdr>
    </w:div>
    <w:div w:id="1805931427">
      <w:bodyDiv w:val="1"/>
      <w:marLeft w:val="0"/>
      <w:marRight w:val="0"/>
      <w:marTop w:val="0"/>
      <w:marBottom w:val="0"/>
      <w:divBdr>
        <w:top w:val="none" w:sz="0" w:space="0" w:color="auto"/>
        <w:left w:val="none" w:sz="0" w:space="0" w:color="auto"/>
        <w:bottom w:val="none" w:sz="0" w:space="0" w:color="auto"/>
        <w:right w:val="none" w:sz="0" w:space="0" w:color="auto"/>
      </w:divBdr>
    </w:div>
    <w:div w:id="1807090765">
      <w:bodyDiv w:val="1"/>
      <w:marLeft w:val="0"/>
      <w:marRight w:val="0"/>
      <w:marTop w:val="0"/>
      <w:marBottom w:val="0"/>
      <w:divBdr>
        <w:top w:val="none" w:sz="0" w:space="0" w:color="auto"/>
        <w:left w:val="none" w:sz="0" w:space="0" w:color="auto"/>
        <w:bottom w:val="none" w:sz="0" w:space="0" w:color="auto"/>
        <w:right w:val="none" w:sz="0" w:space="0" w:color="auto"/>
      </w:divBdr>
    </w:div>
    <w:div w:id="1810825930">
      <w:bodyDiv w:val="1"/>
      <w:marLeft w:val="0"/>
      <w:marRight w:val="0"/>
      <w:marTop w:val="0"/>
      <w:marBottom w:val="0"/>
      <w:divBdr>
        <w:top w:val="none" w:sz="0" w:space="0" w:color="auto"/>
        <w:left w:val="none" w:sz="0" w:space="0" w:color="auto"/>
        <w:bottom w:val="none" w:sz="0" w:space="0" w:color="auto"/>
        <w:right w:val="none" w:sz="0" w:space="0" w:color="auto"/>
      </w:divBdr>
      <w:divsChild>
        <w:div w:id="309795020">
          <w:marLeft w:val="0"/>
          <w:marRight w:val="0"/>
          <w:marTop w:val="0"/>
          <w:marBottom w:val="0"/>
          <w:divBdr>
            <w:top w:val="none" w:sz="0" w:space="0" w:color="auto"/>
            <w:left w:val="none" w:sz="0" w:space="0" w:color="auto"/>
            <w:bottom w:val="none" w:sz="0" w:space="0" w:color="auto"/>
            <w:right w:val="none" w:sz="0" w:space="0" w:color="auto"/>
          </w:divBdr>
        </w:div>
      </w:divsChild>
    </w:div>
    <w:div w:id="1844976750">
      <w:bodyDiv w:val="1"/>
      <w:marLeft w:val="0"/>
      <w:marRight w:val="0"/>
      <w:marTop w:val="0"/>
      <w:marBottom w:val="0"/>
      <w:divBdr>
        <w:top w:val="none" w:sz="0" w:space="0" w:color="auto"/>
        <w:left w:val="none" w:sz="0" w:space="0" w:color="auto"/>
        <w:bottom w:val="none" w:sz="0" w:space="0" w:color="auto"/>
        <w:right w:val="none" w:sz="0" w:space="0" w:color="auto"/>
      </w:divBdr>
    </w:div>
    <w:div w:id="1896970716">
      <w:bodyDiv w:val="1"/>
      <w:marLeft w:val="0"/>
      <w:marRight w:val="0"/>
      <w:marTop w:val="0"/>
      <w:marBottom w:val="0"/>
      <w:divBdr>
        <w:top w:val="none" w:sz="0" w:space="0" w:color="auto"/>
        <w:left w:val="none" w:sz="0" w:space="0" w:color="auto"/>
        <w:bottom w:val="none" w:sz="0" w:space="0" w:color="auto"/>
        <w:right w:val="none" w:sz="0" w:space="0" w:color="auto"/>
      </w:divBdr>
    </w:div>
    <w:div w:id="1912619297">
      <w:bodyDiv w:val="1"/>
      <w:marLeft w:val="0"/>
      <w:marRight w:val="0"/>
      <w:marTop w:val="0"/>
      <w:marBottom w:val="0"/>
      <w:divBdr>
        <w:top w:val="none" w:sz="0" w:space="0" w:color="auto"/>
        <w:left w:val="none" w:sz="0" w:space="0" w:color="auto"/>
        <w:bottom w:val="none" w:sz="0" w:space="0" w:color="auto"/>
        <w:right w:val="none" w:sz="0" w:space="0" w:color="auto"/>
      </w:divBdr>
    </w:div>
    <w:div w:id="1941647244">
      <w:bodyDiv w:val="1"/>
      <w:marLeft w:val="0"/>
      <w:marRight w:val="0"/>
      <w:marTop w:val="0"/>
      <w:marBottom w:val="0"/>
      <w:divBdr>
        <w:top w:val="none" w:sz="0" w:space="0" w:color="auto"/>
        <w:left w:val="none" w:sz="0" w:space="0" w:color="auto"/>
        <w:bottom w:val="none" w:sz="0" w:space="0" w:color="auto"/>
        <w:right w:val="none" w:sz="0" w:space="0" w:color="auto"/>
      </w:divBdr>
    </w:div>
    <w:div w:id="1954284871">
      <w:bodyDiv w:val="1"/>
      <w:marLeft w:val="0"/>
      <w:marRight w:val="0"/>
      <w:marTop w:val="0"/>
      <w:marBottom w:val="0"/>
      <w:divBdr>
        <w:top w:val="none" w:sz="0" w:space="0" w:color="auto"/>
        <w:left w:val="none" w:sz="0" w:space="0" w:color="auto"/>
        <w:bottom w:val="none" w:sz="0" w:space="0" w:color="auto"/>
        <w:right w:val="none" w:sz="0" w:space="0" w:color="auto"/>
      </w:divBdr>
    </w:div>
    <w:div w:id="1962609247">
      <w:bodyDiv w:val="1"/>
      <w:marLeft w:val="0"/>
      <w:marRight w:val="0"/>
      <w:marTop w:val="0"/>
      <w:marBottom w:val="0"/>
      <w:divBdr>
        <w:top w:val="none" w:sz="0" w:space="0" w:color="auto"/>
        <w:left w:val="none" w:sz="0" w:space="0" w:color="auto"/>
        <w:bottom w:val="none" w:sz="0" w:space="0" w:color="auto"/>
        <w:right w:val="none" w:sz="0" w:space="0" w:color="auto"/>
      </w:divBdr>
    </w:div>
    <w:div w:id="1964072865">
      <w:bodyDiv w:val="1"/>
      <w:marLeft w:val="0"/>
      <w:marRight w:val="0"/>
      <w:marTop w:val="0"/>
      <w:marBottom w:val="0"/>
      <w:divBdr>
        <w:top w:val="none" w:sz="0" w:space="0" w:color="auto"/>
        <w:left w:val="none" w:sz="0" w:space="0" w:color="auto"/>
        <w:bottom w:val="none" w:sz="0" w:space="0" w:color="auto"/>
        <w:right w:val="none" w:sz="0" w:space="0" w:color="auto"/>
      </w:divBdr>
    </w:div>
    <w:div w:id="1978220262">
      <w:bodyDiv w:val="1"/>
      <w:marLeft w:val="0"/>
      <w:marRight w:val="0"/>
      <w:marTop w:val="0"/>
      <w:marBottom w:val="0"/>
      <w:divBdr>
        <w:top w:val="none" w:sz="0" w:space="0" w:color="auto"/>
        <w:left w:val="none" w:sz="0" w:space="0" w:color="auto"/>
        <w:bottom w:val="none" w:sz="0" w:space="0" w:color="auto"/>
        <w:right w:val="none" w:sz="0" w:space="0" w:color="auto"/>
      </w:divBdr>
    </w:div>
    <w:div w:id="2019889437">
      <w:bodyDiv w:val="1"/>
      <w:marLeft w:val="0"/>
      <w:marRight w:val="0"/>
      <w:marTop w:val="0"/>
      <w:marBottom w:val="0"/>
      <w:divBdr>
        <w:top w:val="none" w:sz="0" w:space="0" w:color="auto"/>
        <w:left w:val="none" w:sz="0" w:space="0" w:color="auto"/>
        <w:bottom w:val="none" w:sz="0" w:space="0" w:color="auto"/>
        <w:right w:val="none" w:sz="0" w:space="0" w:color="auto"/>
      </w:divBdr>
    </w:div>
    <w:div w:id="2046516778">
      <w:bodyDiv w:val="1"/>
      <w:marLeft w:val="0"/>
      <w:marRight w:val="0"/>
      <w:marTop w:val="0"/>
      <w:marBottom w:val="0"/>
      <w:divBdr>
        <w:top w:val="none" w:sz="0" w:space="0" w:color="auto"/>
        <w:left w:val="none" w:sz="0" w:space="0" w:color="auto"/>
        <w:bottom w:val="none" w:sz="0" w:space="0" w:color="auto"/>
        <w:right w:val="none" w:sz="0" w:space="0" w:color="auto"/>
      </w:divBdr>
    </w:div>
    <w:div w:id="2078697370">
      <w:bodyDiv w:val="1"/>
      <w:marLeft w:val="0"/>
      <w:marRight w:val="0"/>
      <w:marTop w:val="0"/>
      <w:marBottom w:val="0"/>
      <w:divBdr>
        <w:top w:val="none" w:sz="0" w:space="0" w:color="auto"/>
        <w:left w:val="none" w:sz="0" w:space="0" w:color="auto"/>
        <w:bottom w:val="none" w:sz="0" w:space="0" w:color="auto"/>
        <w:right w:val="none" w:sz="0" w:space="0" w:color="auto"/>
      </w:divBdr>
    </w:div>
    <w:div w:id="2133015463">
      <w:bodyDiv w:val="1"/>
      <w:marLeft w:val="0"/>
      <w:marRight w:val="0"/>
      <w:marTop w:val="0"/>
      <w:marBottom w:val="0"/>
      <w:divBdr>
        <w:top w:val="none" w:sz="0" w:space="0" w:color="auto"/>
        <w:left w:val="none" w:sz="0" w:space="0" w:color="auto"/>
        <w:bottom w:val="none" w:sz="0" w:space="0" w:color="auto"/>
        <w:right w:val="none" w:sz="0" w:space="0" w:color="auto"/>
      </w:divBdr>
    </w:div>
    <w:div w:id="21332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18" Type="http://schemas.openxmlformats.org/officeDocument/2006/relationships/hyperlink" Target="https://dera.ioe.ac.uk/20650/1/School_teachers__pay_and_conditions_2014.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25"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2" Type="http://schemas.openxmlformats.org/officeDocument/2006/relationships/customXml" Target="../customXml/item2.xml"/><Relationship Id="rId16"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20" Type="http://schemas.openxmlformats.org/officeDocument/2006/relationships/hyperlink" Target="https://www.local.gov.uk/sites/default/files/documents/School%20Teachers%E2%80%99%20Pay%20and%20Conditions%20Document%202015.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5" Type="http://schemas.openxmlformats.org/officeDocument/2006/relationships/customXml" Target="../customXml/item5.xml"/><Relationship Id="rId15"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23"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22"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7AB2FC419116EE4D81523D6D8CF0BD99" ma:contentTypeVersion="4" ma:contentTypeDescription="Document with LGCS and Type of Content Classification" ma:contentTypeScope="" ma:versionID="56ce891cf7601ddd1aeace59eb7823a8">
  <xsd:schema xmlns:xsd="http://www.w3.org/2001/XMLSchema" xmlns:xs="http://www.w3.org/2001/XMLSchema" xmlns:p="http://schemas.microsoft.com/office/2006/metadata/properties" xmlns:ns2="6f247cf5-36db-4625-96bb-fe9ae63417ad" xmlns:ns3="2da16ecd-82a6-4aee-9659-235f949cbef1" targetNamespace="http://schemas.microsoft.com/office/2006/metadata/properties" ma:root="true" ma:fieldsID="ceeb077f8e971e89684ec5ab954dd63b" ns2:_="" ns3:_="">
    <xsd:import namespace="6f247cf5-36db-4625-96bb-fe9ae63417ad"/>
    <xsd:import namespace="2da16ecd-82a6-4aee-9659-235f949cbef1"/>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6d240ef-7d54-4287-99eb-ea1bf2cb4ef2}" ma:internalName="TaxCatchAll" ma:showField="CatchAllData" ma:web="2da16ecd-82a6-4aee-9659-235f949cbe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d240ef-7d54-4287-99eb-ea1bf2cb4ef2}" ma:internalName="TaxCatchAllLabel" ma:readOnly="true" ma:showField="CatchAllDataLabel" ma:web="2da16ecd-82a6-4aee-9659-235f949cbef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a16ecd-82a6-4aee-9659-235f949cbef1"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59fa423a-319c-4486-99a4-febc348d8de0" ContentTypeId="0x0101003D111B80989C2F48A98656A918A919A0"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da16ecd-82a6-4aee-9659-235f949cbef1">HRSH3AYURDU6-541654252-698149</_dlc_DocId>
    <_dlc_DocIdUrl xmlns="2da16ecd-82a6-4aee-9659-235f949cbef1">
      <Url>https://lbbd.sharepoint.com/teams/T1147-INT-FNC-Schools-HR-Advisory-Services/_layouts/15/DocIdRedir.aspx?ID=HRSH3AYURDU6-541654252-698149</Url>
      <Description>HRSH3AYURDU6-541654252-698149</Description>
    </_dlc_DocIdUrl>
  </documentManagement>
</p:properties>
</file>

<file path=customXml/itemProps1.xml><?xml version="1.0" encoding="utf-8"?>
<ds:datastoreItem xmlns:ds="http://schemas.openxmlformats.org/officeDocument/2006/customXml" ds:itemID="{FDCFC498-71F0-4E6A-B049-FEC018D53B4B}">
  <ds:schemaRefs>
    <ds:schemaRef ds:uri="http://schemas.microsoft.com/sharepoint/events"/>
  </ds:schemaRefs>
</ds:datastoreItem>
</file>

<file path=customXml/itemProps2.xml><?xml version="1.0" encoding="utf-8"?>
<ds:datastoreItem xmlns:ds="http://schemas.openxmlformats.org/officeDocument/2006/customXml" ds:itemID="{E12159BC-F73A-423D-9F44-CDAF1F235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7cf5-36db-4625-96bb-fe9ae63417ad"/>
    <ds:schemaRef ds:uri="2da16ecd-82a6-4aee-9659-235f949cb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0A67D-F0A7-49DA-852D-43BB6B4015BC}">
  <ds:schemaRefs>
    <ds:schemaRef ds:uri="http://schemas.openxmlformats.org/officeDocument/2006/bibliography"/>
  </ds:schemaRefs>
</ds:datastoreItem>
</file>

<file path=customXml/itemProps4.xml><?xml version="1.0" encoding="utf-8"?>
<ds:datastoreItem xmlns:ds="http://schemas.openxmlformats.org/officeDocument/2006/customXml" ds:itemID="{32352A84-E95E-421C-8BE2-FB75F78E97ED}">
  <ds:schemaRefs>
    <ds:schemaRef ds:uri="Microsoft.SharePoint.Taxonomy.ContentTypeSync"/>
  </ds:schemaRefs>
</ds:datastoreItem>
</file>

<file path=customXml/itemProps5.xml><?xml version="1.0" encoding="utf-8"?>
<ds:datastoreItem xmlns:ds="http://schemas.openxmlformats.org/officeDocument/2006/customXml" ds:itemID="{6A9B4BD6-E8D1-42A5-9D8E-1E3B02FDAD86}">
  <ds:schemaRefs>
    <ds:schemaRef ds:uri="http://schemas.microsoft.com/sharepoint/v3/contenttype/forms"/>
  </ds:schemaRefs>
</ds:datastoreItem>
</file>

<file path=customXml/itemProps6.xml><?xml version="1.0" encoding="utf-8"?>
<ds:datastoreItem xmlns:ds="http://schemas.openxmlformats.org/officeDocument/2006/customXml" ds:itemID="{A1BBA849-81D9-4F18-925E-0CAE116CD136}">
  <ds:schemaRefs>
    <ds:schemaRef ds:uri="http://schemas.microsoft.com/office/2006/metadata/properties"/>
    <ds:schemaRef ds:uri="http://schemas.microsoft.com/office/infopath/2007/PartnerControls"/>
    <ds:schemaRef ds:uri="6f247cf5-36db-4625-96bb-fe9ae63417ad"/>
    <ds:schemaRef ds:uri="2da16ecd-82a6-4aee-9659-235f949cbe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6502</Words>
  <Characters>37067</Characters>
  <Application>Microsoft Office Word</Application>
  <DocSecurity>0</DocSecurity>
  <Lines>308</Lines>
  <Paragraphs>86</Paragraphs>
  <ScaleCrop>false</ScaleCrop>
  <Company>LBBD</Company>
  <LinksUpToDate>false</LinksUpToDate>
  <CharactersWithSpaces>43483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Barking and Dagenham Model policy for determining teachers’ pay</dc:title>
  <dc:creator>NASUWT</dc:creator>
  <cp:lastModifiedBy>Dena Francis</cp:lastModifiedBy>
  <cp:revision>2</cp:revision>
  <cp:lastPrinted>2018-09-10T12:52:00Z</cp:lastPrinted>
  <dcterms:created xsi:type="dcterms:W3CDTF">2025-09-18T14:53:00Z</dcterms:created>
  <dcterms:modified xsi:type="dcterms:W3CDTF">2025-09-18T14:53:00Z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0x0101003D111B80989C2F48A98656A918A919A0007AB2FC419116EE4D81523D6D8CF0BD99</vt:lpwstr>
  </property>
  <property fmtid="{D5CDD505-2E9C-101B-9397-08002B2CF9AE}" pid="3" name="Order">
    <vt:r8>8600</vt:r8>
  </property>
  <property fmtid="{D5CDD505-2E9C-101B-9397-08002B2CF9AE}" pid="4" name="LGCS">
    <vt:lpwstr/>
  </property>
  <property fmtid="{D5CDD505-2E9C-101B-9397-08002B2CF9AE}" pid="5" name="CType">
    <vt:lpwstr/>
  </property>
  <property fmtid="{D5CDD505-2E9C-101B-9397-08002B2CF9AE}" pid="6" name="a8455ed1fd22475083a09a91de16b8fd">
    <vt:lpwstr/>
  </property>
  <property fmtid="{D5CDD505-2E9C-101B-9397-08002B2CF9AE}" pid="7" name="Financial_x0020_Year">
    <vt:lpwstr/>
  </property>
  <property fmtid="{D5CDD505-2E9C-101B-9397-08002B2CF9AE}" pid="8" name="Financial Year">
    <vt:lpwstr/>
  </property>
  <property fmtid="{D5CDD505-2E9C-101B-9397-08002B2CF9AE}" pid="9" name="_dlc_DocIdItemGuid">
    <vt:lpwstr>9492f04d-6ca9-4f85-bf67-e59e82d6c1eb</vt:lpwstr>
  </property>
  <property fmtid="{D5CDD505-2E9C-101B-9397-08002B2CF9AE}" pid="10" name="SharedWithUsers">
    <vt:lpwstr>17;#Lan-George Donald</vt:lpwstr>
  </property>
  <property fmtid="{D5CDD505-2E9C-101B-9397-08002B2CF9AE}" pid="11" name="MediaServiceImageTags">
    <vt:lpwstr/>
  </property>
  <property fmtid="{D5CDD505-2E9C-101B-9397-08002B2CF9AE}" pid="12" name="lcf76f155ced4ddcb4097134ff3c332f">
    <vt:lpwstr/>
  </property>
</Properties>
</file>